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 w:val="32"/>
          <w:szCs w:val="32"/>
          <w:lang w:val="uk-UA"/>
        </w:rPr>
      </w:pPr>
      <w:r w:rsidRPr="00EA3FC1">
        <w:rPr>
          <w:rFonts w:cs="Times New Roman"/>
          <w:sz w:val="32"/>
          <w:szCs w:val="32"/>
          <w:lang w:val="uk-UA"/>
        </w:rPr>
        <w:t>Київський національний університет імені Тараса Шевченка</w:t>
      </w:r>
    </w:p>
    <w:p w:rsidR="008154B1" w:rsidRPr="00673C47" w:rsidRDefault="008154B1" w:rsidP="008154B1">
      <w:pPr>
        <w:spacing w:line="240" w:lineRule="auto"/>
        <w:contextualSpacing/>
        <w:jc w:val="center"/>
        <w:rPr>
          <w:rFonts w:cs="Times New Roman"/>
          <w:szCs w:val="28"/>
        </w:rPr>
      </w:pPr>
      <w:r w:rsidRPr="00EA3FC1">
        <w:rPr>
          <w:rFonts w:cs="Times New Roman"/>
          <w:szCs w:val="28"/>
          <w:lang w:val="uk-UA"/>
        </w:rPr>
        <w:t>Факультет радіофізики, електроніки та комп’</w:t>
      </w:r>
      <w:r w:rsidRPr="00673C47">
        <w:rPr>
          <w:rFonts w:cs="Times New Roman"/>
          <w:szCs w:val="28"/>
        </w:rPr>
        <w:t>ютерних систем</w:t>
      </w: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Default="008154B1" w:rsidP="00DC742D">
      <w:pPr>
        <w:spacing w:line="240" w:lineRule="auto"/>
        <w:contextualSpacing/>
        <w:jc w:val="center"/>
        <w:rPr>
          <w:rFonts w:cs="Times New Roman"/>
          <w:sz w:val="40"/>
          <w:szCs w:val="40"/>
          <w:lang w:val="uk-UA"/>
        </w:rPr>
      </w:pPr>
      <w:r w:rsidRPr="000B089A">
        <w:rPr>
          <w:rFonts w:cs="Times New Roman"/>
          <w:sz w:val="40"/>
          <w:szCs w:val="40"/>
          <w:lang w:val="uk-UA"/>
        </w:rPr>
        <w:t>Звіт</w:t>
      </w:r>
    </w:p>
    <w:p w:rsidR="008154B1" w:rsidRPr="000B089A" w:rsidRDefault="008154B1" w:rsidP="00DC742D">
      <w:pPr>
        <w:spacing w:line="240" w:lineRule="auto"/>
        <w:contextualSpacing/>
        <w:jc w:val="center"/>
        <w:rPr>
          <w:rFonts w:cs="Times New Roman"/>
          <w:sz w:val="40"/>
          <w:szCs w:val="40"/>
          <w:lang w:val="uk-UA"/>
        </w:rPr>
      </w:pPr>
      <w:r>
        <w:rPr>
          <w:rFonts w:cs="Times New Roman"/>
          <w:sz w:val="40"/>
          <w:szCs w:val="40"/>
          <w:lang w:val="uk-UA"/>
        </w:rPr>
        <w:t>до лабораторної</w:t>
      </w:r>
      <w:r w:rsidRPr="000B089A">
        <w:rPr>
          <w:rFonts w:cs="Times New Roman"/>
          <w:sz w:val="40"/>
          <w:szCs w:val="40"/>
          <w:lang w:val="uk-UA"/>
        </w:rPr>
        <w:t xml:space="preserve"> робот</w:t>
      </w:r>
      <w:r>
        <w:rPr>
          <w:rFonts w:cs="Times New Roman"/>
          <w:sz w:val="40"/>
          <w:szCs w:val="40"/>
          <w:lang w:val="uk-UA"/>
        </w:rPr>
        <w:t>и</w:t>
      </w:r>
    </w:p>
    <w:p w:rsidR="008154B1" w:rsidRPr="000B089A" w:rsidRDefault="008154B1" w:rsidP="00DC742D">
      <w:pPr>
        <w:spacing w:line="240" w:lineRule="auto"/>
        <w:contextualSpacing/>
        <w:jc w:val="center"/>
        <w:rPr>
          <w:rFonts w:cs="Times New Roman"/>
          <w:sz w:val="40"/>
          <w:szCs w:val="40"/>
          <w:lang w:val="uk-UA"/>
        </w:rPr>
      </w:pPr>
      <w:r w:rsidRPr="000B089A">
        <w:rPr>
          <w:rFonts w:cs="Times New Roman"/>
          <w:sz w:val="40"/>
          <w:szCs w:val="40"/>
          <w:lang w:val="uk-UA"/>
        </w:rPr>
        <w:t>з курсу «</w:t>
      </w:r>
      <w:r w:rsidR="00976772">
        <w:rPr>
          <w:rFonts w:cs="Times New Roman"/>
          <w:sz w:val="40"/>
          <w:szCs w:val="40"/>
          <w:lang w:val="uk-UA"/>
        </w:rPr>
        <w:t>Техніка і електроніка</w:t>
      </w:r>
      <w:r>
        <w:rPr>
          <w:rFonts w:cs="Times New Roman"/>
          <w:sz w:val="40"/>
          <w:szCs w:val="40"/>
          <w:lang w:val="uk-UA"/>
        </w:rPr>
        <w:t xml:space="preserve"> НВЧ</w:t>
      </w:r>
      <w:r w:rsidRPr="000B089A">
        <w:rPr>
          <w:rFonts w:cs="Times New Roman"/>
          <w:sz w:val="40"/>
          <w:szCs w:val="40"/>
          <w:lang w:val="uk-UA"/>
        </w:rPr>
        <w:t>»</w:t>
      </w:r>
    </w:p>
    <w:p w:rsidR="008154B1" w:rsidRPr="000B089A" w:rsidRDefault="008154B1" w:rsidP="00DC742D">
      <w:pPr>
        <w:spacing w:line="240" w:lineRule="auto"/>
        <w:contextualSpacing/>
        <w:jc w:val="center"/>
        <w:rPr>
          <w:rFonts w:cs="Times New Roman"/>
          <w:sz w:val="40"/>
          <w:szCs w:val="40"/>
          <w:lang w:val="uk-UA"/>
        </w:rPr>
      </w:pPr>
      <w:r w:rsidRPr="000B089A">
        <w:rPr>
          <w:rFonts w:cs="Times New Roman"/>
          <w:sz w:val="40"/>
          <w:szCs w:val="40"/>
          <w:lang w:val="uk-UA"/>
        </w:rPr>
        <w:t>на тему:</w:t>
      </w:r>
      <w:r>
        <w:rPr>
          <w:rFonts w:cs="Times New Roman"/>
          <w:sz w:val="40"/>
          <w:szCs w:val="40"/>
          <w:lang w:val="uk-UA"/>
        </w:rPr>
        <w:t xml:space="preserve"> «Відкритий діелектричний резонатор»</w:t>
      </w: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right"/>
        <w:rPr>
          <w:rFonts w:cs="Times New Roman"/>
          <w:b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right"/>
        <w:rPr>
          <w:rFonts w:cs="Times New Roman"/>
          <w:b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right"/>
        <w:rPr>
          <w:rFonts w:cs="Times New Roman"/>
          <w:b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center"/>
        <w:rPr>
          <w:rFonts w:cs="Times New Roman"/>
          <w:b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right"/>
        <w:rPr>
          <w:rFonts w:cs="Times New Roman"/>
          <w:b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right"/>
        <w:rPr>
          <w:rFonts w:cs="Times New Roman"/>
          <w:b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jc w:val="right"/>
        <w:rPr>
          <w:rFonts w:cs="Times New Roman"/>
          <w:b/>
          <w:szCs w:val="28"/>
          <w:lang w:val="uk-UA"/>
        </w:rPr>
      </w:pPr>
    </w:p>
    <w:p w:rsidR="008154B1" w:rsidRPr="000B089A" w:rsidRDefault="008154B1" w:rsidP="00DC742D">
      <w:pPr>
        <w:spacing w:line="240" w:lineRule="auto"/>
        <w:contextualSpacing/>
        <w:jc w:val="right"/>
        <w:rPr>
          <w:rFonts w:cs="Times New Roman"/>
          <w:szCs w:val="28"/>
          <w:lang w:val="uk-UA"/>
        </w:rPr>
      </w:pPr>
      <w:r w:rsidRPr="000B089A">
        <w:rPr>
          <w:rFonts w:cs="Times New Roman"/>
          <w:szCs w:val="28"/>
          <w:lang w:val="uk-UA"/>
        </w:rPr>
        <w:t>Виконав</w:t>
      </w:r>
    </w:p>
    <w:p w:rsidR="008154B1" w:rsidRPr="00D01ADF" w:rsidRDefault="00D01ADF" w:rsidP="00DC742D">
      <w:pPr>
        <w:spacing w:line="240" w:lineRule="auto"/>
        <w:contextualSpacing/>
        <w:jc w:val="right"/>
        <w:rPr>
          <w:rFonts w:cs="Times New Roman"/>
          <w:szCs w:val="28"/>
          <w:lang w:val="uk-UA"/>
        </w:rPr>
      </w:pPr>
      <w:bookmarkStart w:id="0" w:name="_GoBack"/>
      <w:bookmarkEnd w:id="0"/>
      <w:r w:rsidRPr="00976772">
        <w:rPr>
          <w:rFonts w:cs="Times New Roman"/>
          <w:szCs w:val="28"/>
        </w:rPr>
        <w:t>Фесенко Андрій</w:t>
      </w:r>
    </w:p>
    <w:p w:rsidR="008154B1" w:rsidRPr="00EA3FC1" w:rsidRDefault="008154B1" w:rsidP="00DC742D">
      <w:pPr>
        <w:spacing w:line="240" w:lineRule="auto"/>
        <w:contextualSpacing/>
        <w:jc w:val="right"/>
        <w:rPr>
          <w:rFonts w:cs="Times New Roman"/>
          <w:szCs w:val="28"/>
          <w:lang w:val="uk-UA"/>
        </w:rPr>
      </w:pPr>
      <w:r w:rsidRPr="00EA3FC1">
        <w:rPr>
          <w:rFonts w:cs="Times New Roman"/>
          <w:szCs w:val="28"/>
          <w:lang w:val="uk-UA"/>
        </w:rPr>
        <w:t>студент 4 курсу</w:t>
      </w:r>
    </w:p>
    <w:p w:rsidR="008154B1" w:rsidRPr="00EA3FC1" w:rsidRDefault="008154B1" w:rsidP="00DC742D">
      <w:pPr>
        <w:spacing w:line="240" w:lineRule="auto"/>
        <w:contextualSpacing/>
        <w:jc w:val="right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кафедра</w:t>
      </w:r>
      <w:r w:rsidRPr="00EA3FC1">
        <w:rPr>
          <w:rFonts w:cs="Times New Roman"/>
          <w:szCs w:val="28"/>
          <w:lang w:val="uk-UA"/>
        </w:rPr>
        <w:t xml:space="preserve"> </w:t>
      </w:r>
      <w:r w:rsidR="00D01ADF">
        <w:rPr>
          <w:rFonts w:cs="Times New Roman"/>
          <w:szCs w:val="28"/>
          <w:lang w:val="uk-UA"/>
        </w:rPr>
        <w:t>медичної</w:t>
      </w:r>
      <w:r w:rsidR="00DC742D">
        <w:rPr>
          <w:rFonts w:cs="Times New Roman"/>
          <w:szCs w:val="28"/>
          <w:lang w:val="uk-UA"/>
        </w:rPr>
        <w:t xml:space="preserve"> </w:t>
      </w:r>
      <w:r w:rsidR="00D01ADF">
        <w:rPr>
          <w:rFonts w:cs="Times New Roman"/>
          <w:szCs w:val="28"/>
          <w:lang w:val="uk-UA"/>
        </w:rPr>
        <w:t>радіофізики</w:t>
      </w:r>
    </w:p>
    <w:p w:rsidR="008154B1" w:rsidRPr="00EA3FC1" w:rsidRDefault="008154B1" w:rsidP="008154B1">
      <w:pPr>
        <w:spacing w:line="240" w:lineRule="auto"/>
        <w:contextualSpacing/>
        <w:jc w:val="right"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rPr>
          <w:rFonts w:cs="Times New Roman"/>
          <w:szCs w:val="28"/>
          <w:lang w:val="uk-UA"/>
        </w:rPr>
      </w:pPr>
    </w:p>
    <w:p w:rsidR="008154B1" w:rsidRDefault="008154B1" w:rsidP="008154B1">
      <w:pPr>
        <w:spacing w:line="240" w:lineRule="auto"/>
        <w:contextualSpacing/>
        <w:rPr>
          <w:rFonts w:cs="Times New Roman"/>
          <w:szCs w:val="28"/>
          <w:lang w:val="uk-UA"/>
        </w:rPr>
      </w:pPr>
    </w:p>
    <w:p w:rsidR="008154B1" w:rsidRDefault="008154B1" w:rsidP="008154B1">
      <w:pPr>
        <w:spacing w:line="240" w:lineRule="auto"/>
        <w:contextualSpacing/>
        <w:rPr>
          <w:rFonts w:cs="Times New Roman"/>
          <w:szCs w:val="28"/>
          <w:lang w:val="uk-UA"/>
        </w:rPr>
      </w:pPr>
    </w:p>
    <w:p w:rsidR="008154B1" w:rsidRDefault="008154B1" w:rsidP="008154B1">
      <w:pPr>
        <w:spacing w:line="240" w:lineRule="auto"/>
        <w:contextualSpacing/>
        <w:rPr>
          <w:rFonts w:cs="Times New Roman"/>
          <w:szCs w:val="28"/>
          <w:lang w:val="uk-UA"/>
        </w:rPr>
      </w:pPr>
    </w:p>
    <w:p w:rsidR="008154B1" w:rsidRPr="00EA3FC1" w:rsidRDefault="008154B1" w:rsidP="008154B1">
      <w:pPr>
        <w:spacing w:line="240" w:lineRule="auto"/>
        <w:contextualSpacing/>
        <w:rPr>
          <w:rFonts w:cs="Times New Roman"/>
          <w:szCs w:val="28"/>
          <w:lang w:val="uk-UA"/>
        </w:rPr>
      </w:pPr>
    </w:p>
    <w:p w:rsidR="00DC742D" w:rsidRDefault="00DC742D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</w:p>
    <w:p w:rsidR="009F2676" w:rsidRDefault="008154B1" w:rsidP="008154B1">
      <w:pPr>
        <w:spacing w:line="240" w:lineRule="auto"/>
        <w:contextualSpacing/>
        <w:jc w:val="center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Київ 2016</w:t>
      </w:r>
    </w:p>
    <w:p w:rsidR="009F2676" w:rsidRDefault="009F2676">
      <w:pPr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br w:type="page"/>
      </w:r>
    </w:p>
    <w:p w:rsidR="009F2676" w:rsidRDefault="009F2676" w:rsidP="009F2676">
      <w:pPr>
        <w:pStyle w:val="1"/>
        <w:rPr>
          <w:lang w:val="uk-UA"/>
        </w:rPr>
      </w:pPr>
      <w:r>
        <w:rPr>
          <w:lang w:val="uk-UA"/>
        </w:rPr>
        <w:lastRenderedPageBreak/>
        <w:t>Відкритий діелектричний резонатор</w:t>
      </w:r>
    </w:p>
    <w:p w:rsidR="009F2676" w:rsidRDefault="009F2676" w:rsidP="009F2676">
      <w:pPr>
        <w:ind w:firstLine="851"/>
        <w:rPr>
          <w:lang w:val="uk-UA"/>
        </w:rPr>
      </w:pPr>
      <w:r>
        <w:rPr>
          <w:b/>
          <w:lang w:val="uk-UA"/>
        </w:rPr>
        <w:t>Мета роботи:</w:t>
      </w:r>
      <w:r>
        <w:rPr>
          <w:lang w:val="uk-UA"/>
        </w:rPr>
        <w:t xml:space="preserve"> Вивчення основних властивостей та особливостей діелектричних резонаторів та НВЧ. Ознайомлення з методами вимірювання добротності коливальних НВЧ систем.</w:t>
      </w:r>
    </w:p>
    <w:p w:rsidR="009F2676" w:rsidRDefault="009F2676" w:rsidP="009F2676">
      <w:pPr>
        <w:pStyle w:val="1"/>
        <w:rPr>
          <w:lang w:val="uk-UA"/>
        </w:rPr>
      </w:pPr>
      <w:r>
        <w:rPr>
          <w:lang w:val="uk-UA"/>
        </w:rPr>
        <w:t>Короткі теоретичні відомості</w:t>
      </w:r>
    </w:p>
    <w:p w:rsidR="009F2676" w:rsidRDefault="002B6704" w:rsidP="009F2676">
      <w:pPr>
        <w:ind w:firstLine="851"/>
        <w:rPr>
          <w:lang w:val="uk-UA"/>
        </w:rPr>
      </w:pPr>
      <w:r>
        <w:rPr>
          <w:lang w:val="uk-UA"/>
        </w:rPr>
        <w:t>Повний опір у будь-якій точці вздовж лінії можна визначити із співвідношення:</w:t>
      </w:r>
    </w:p>
    <w:p w:rsidR="002B6704" w:rsidRPr="002B6704" w:rsidRDefault="002B6704" w:rsidP="009F2676">
      <w:pPr>
        <w:ind w:firstLine="851"/>
        <w:rPr>
          <w:lang w:val="uk-UA"/>
        </w:rPr>
      </w:pPr>
      <m:oMathPara>
        <m:oMath>
          <m:r>
            <w:rPr>
              <w:rFonts w:ascii="Cambria Math" w:hAnsi="Cambria Math"/>
              <w:lang w:val="uk-UA"/>
            </w:rPr>
            <m:t>Z=</m:t>
          </m:r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uk-UA"/>
                </w:rPr>
                <m:t>Z</m:t>
              </m:r>
            </m:e>
            <m:sub>
              <m:r>
                <w:rPr>
                  <w:rFonts w:ascii="Cambria Math" w:hAnsi="Cambria Math"/>
                  <w:lang w:val="uk-UA"/>
                </w:rPr>
                <m:t>0</m:t>
              </m:r>
            </m:sub>
          </m:sSub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lang w:val="uk-UA"/>
                </w:rPr>
                <m:t>+i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uk-UA"/>
                </w:rPr>
                <m:t>tgβ</m:t>
              </m:r>
              <m:d>
                <m:d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uk-UA"/>
                    </w:rPr>
                    <m:t>L-z</m:t>
                  </m:r>
                </m:e>
              </m: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uk-UA"/>
                </w:rPr>
                <m:t>+i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L</m:t>
                  </m:r>
                </m:sub>
              </m:sSub>
              <m:r>
                <w:rPr>
                  <w:rFonts w:ascii="Cambria Math" w:hAnsi="Cambria Math"/>
                  <w:lang w:val="uk-UA"/>
                </w:rPr>
                <m:t>tgβ(L-z)</m:t>
              </m:r>
            </m:den>
          </m:f>
        </m:oMath>
      </m:oMathPara>
    </w:p>
    <w:p w:rsidR="002B6704" w:rsidRPr="00673C47" w:rsidRDefault="002B6704" w:rsidP="009F2676">
      <w:pPr>
        <w:ind w:firstLine="851"/>
      </w:pPr>
      <w:r>
        <w:rPr>
          <w:lang w:val="uk-UA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Z</m:t>
            </m:r>
          </m:e>
          <m:sub>
            <m:r>
              <w:rPr>
                <w:rFonts w:ascii="Cambria Math" w:hAnsi="Cambria Math"/>
                <w:lang w:val="uk-UA"/>
              </w:rPr>
              <m:t>L</m:t>
            </m:r>
          </m:sub>
        </m:sSub>
      </m:oMath>
      <w:r>
        <w:rPr>
          <w:lang w:val="uk-UA"/>
        </w:rPr>
        <w:t xml:space="preserve"> – повний опір на який навантажена лінія в точці </w:t>
      </w:r>
      <m:oMath>
        <m:r>
          <w:rPr>
            <w:rFonts w:ascii="Cambria Math" w:hAnsi="Cambria Math"/>
            <w:lang w:val="uk-UA"/>
          </w:rPr>
          <m:t>z=L</m:t>
        </m:r>
      </m:oMath>
      <w:r w:rsidRPr="00673C47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lang w:val="en-US"/>
              </w:rPr>
              <m:t>I</m:t>
            </m:r>
          </m:den>
        </m:f>
      </m:oMath>
      <w:r w:rsidR="00F64BB1" w:rsidRPr="00673C47">
        <w:t xml:space="preserve"> – </w:t>
      </w:r>
      <w:r w:rsidR="00F64BB1">
        <w:rPr>
          <w:lang w:val="uk-UA"/>
        </w:rPr>
        <w:t>еквівалентний хвильовий опір</w:t>
      </w:r>
      <w:r w:rsidR="00F64BB1" w:rsidRPr="00673C47">
        <w:t>.</w:t>
      </w:r>
    </w:p>
    <w:p w:rsidR="00F64BB1" w:rsidRDefault="00F64BB1" w:rsidP="009F2676">
      <w:pPr>
        <w:ind w:firstLine="851"/>
        <w:rPr>
          <w:lang w:val="uk-UA"/>
        </w:rPr>
      </w:pPr>
      <w:r>
        <w:rPr>
          <w:lang w:val="uk-UA"/>
        </w:rPr>
        <w:t>Коефіцієнтом стоячої хвилі за напругою</w:t>
      </w:r>
      <w:r w:rsidRPr="00673C47">
        <w:t xml:space="preserve"> </w:t>
      </w:r>
      <w:r>
        <w:rPr>
          <w:lang w:val="uk-UA"/>
        </w:rPr>
        <w:t xml:space="preserve">КСХН називають величину </w: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k</m:t>
            </m:r>
          </m:e>
          <m:sub>
            <m:r>
              <w:rPr>
                <w:rFonts w:ascii="Cambria Math" w:hAnsi="Cambria Math"/>
                <w:lang w:val="uk-UA"/>
              </w:rPr>
              <m:t>c</m:t>
            </m:r>
          </m:sub>
        </m:sSub>
      </m:oMath>
      <w:r>
        <w:rPr>
          <w:lang w:val="uk-UA"/>
        </w:rPr>
        <w:t>:</w:t>
      </w:r>
    </w:p>
    <w:p w:rsidR="00F64BB1" w:rsidRPr="00F64BB1" w:rsidRDefault="00F27359" w:rsidP="009F2676">
      <w:pPr>
        <w:ind w:firstLine="851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uk-UA"/>
                </w:rPr>
                <m:t>c</m:t>
              </m:r>
            </m:sub>
          </m:sSub>
          <m:r>
            <w:rPr>
              <w:rFonts w:ascii="Cambria Math" w:hAnsi="Cambria Math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max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min</m:t>
                  </m:r>
                </m:sub>
              </m:sSub>
            </m:den>
          </m:f>
        </m:oMath>
      </m:oMathPara>
    </w:p>
    <w:p w:rsidR="00F64BB1" w:rsidRDefault="00F64BB1" w:rsidP="009F2676">
      <w:pPr>
        <w:ind w:firstLine="851"/>
        <w:rPr>
          <w:lang w:val="uk-UA"/>
        </w:rPr>
      </w:pPr>
      <w:r>
        <w:rPr>
          <w:lang w:val="uk-UA"/>
        </w:rPr>
        <w:t xml:space="preserve">де </w: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V</m:t>
            </m:r>
          </m:e>
          <m:sub>
            <m:r>
              <w:rPr>
                <w:rFonts w:ascii="Cambria Math" w:hAnsi="Cambria Math"/>
                <w:lang w:val="uk-UA"/>
              </w:rPr>
              <m:t>max</m:t>
            </m:r>
          </m:sub>
        </m:sSub>
      </m:oMath>
      <w:r>
        <w:rPr>
          <w:lang w:val="uk-UA"/>
        </w:rPr>
        <w:t xml:space="preserve"> та </w: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V</m:t>
            </m:r>
          </m:e>
          <m:sub>
            <m:r>
              <w:rPr>
                <w:rFonts w:ascii="Cambria Math" w:hAnsi="Cambria Math"/>
                <w:lang w:val="uk-UA"/>
              </w:rPr>
              <m:t>min</m:t>
            </m:r>
          </m:sub>
        </m:sSub>
      </m:oMath>
      <w:r>
        <w:rPr>
          <w:lang w:val="uk-UA"/>
        </w:rPr>
        <w:t xml:space="preserve"> максимальне та мінімальне значення відносної напруги.</w:t>
      </w:r>
    </w:p>
    <w:p w:rsidR="00F64BB1" w:rsidRDefault="00286237" w:rsidP="009F2676">
      <w:pPr>
        <w:ind w:firstLine="851"/>
        <w:rPr>
          <w:lang w:val="uk-UA"/>
        </w:rPr>
      </w:pPr>
      <w:r>
        <w:rPr>
          <w:lang w:val="uk-UA"/>
        </w:rPr>
        <w:t xml:space="preserve">Коефіцієнт відбиття </w:t>
      </w:r>
      <m:oMath>
        <m:r>
          <w:rPr>
            <w:rFonts w:ascii="Cambria Math" w:hAnsi="Cambria Math"/>
            <w:lang w:val="uk-UA"/>
          </w:rPr>
          <m:t>Γ</m:t>
        </m:r>
      </m:oMath>
      <w:r w:rsidRPr="00673C47">
        <w:rPr>
          <w:lang w:val="uk-UA"/>
        </w:rPr>
        <w:t xml:space="preserve"> </w:t>
      </w:r>
      <w:r>
        <w:rPr>
          <w:lang w:val="uk-UA"/>
        </w:rPr>
        <w:t xml:space="preserve">та КСХН </w: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k</m:t>
            </m:r>
          </m:e>
          <m:sub>
            <m:r>
              <w:rPr>
                <w:rFonts w:ascii="Cambria Math" w:hAnsi="Cambria Math"/>
                <w:lang w:val="uk-UA"/>
              </w:rPr>
              <m:t>c</m:t>
            </m:r>
          </m:sub>
        </m:sSub>
      </m:oMath>
      <w:r>
        <w:rPr>
          <w:lang w:val="uk-UA"/>
        </w:rPr>
        <w:t xml:space="preserve"> пов’язані співвідношенням:</w:t>
      </w:r>
    </w:p>
    <w:p w:rsidR="00286237" w:rsidRPr="00183759" w:rsidRDefault="00F27359" w:rsidP="009F2676">
      <w:pPr>
        <w:ind w:firstLine="851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uk-UA"/>
                </w:rPr>
                <m:t>k</m:t>
              </m:r>
            </m:e>
            <m:sub>
              <m:r>
                <w:rPr>
                  <w:rFonts w:ascii="Cambria Math" w:hAnsi="Cambria Math"/>
                  <w:lang w:val="uk-UA"/>
                </w:rPr>
                <m:t>c</m:t>
              </m:r>
            </m:sub>
          </m:sSub>
          <m:r>
            <w:rPr>
              <w:rFonts w:ascii="Cambria Math" w:hAnsi="Cambria Math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r>
                <w:rPr>
                  <w:rFonts w:ascii="Cambria Math" w:hAnsi="Cambria Math"/>
                  <w:lang w:val="uk-UA"/>
                </w:rPr>
                <m:t>1+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uk-UA"/>
                    </w:rPr>
                    <m:t>Γ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</m:t>
                  </m:r>
                </m:e>
              </m:d>
            </m:num>
            <m:den>
              <m:r>
                <w:rPr>
                  <w:rFonts w:ascii="Cambria Math" w:hAnsi="Cambria Math"/>
                  <w:lang w:val="uk-UA"/>
                </w:rPr>
                <m:t>1-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uk-UA"/>
                    </w:rPr>
                    <m:t>Γ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 </m:t>
                  </m:r>
                </m:e>
              </m:d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+Z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sub>
                  </m:sSub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+Z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sub>
                  </m:sSub>
                </m:e>
              </m:d>
            </m:den>
          </m:f>
        </m:oMath>
      </m:oMathPara>
    </w:p>
    <w:p w:rsidR="00286237" w:rsidRPr="00EC3BB2" w:rsidRDefault="00286237" w:rsidP="009F2676">
      <w:pPr>
        <w:ind w:firstLine="851"/>
        <w:rPr>
          <w:lang w:val="en-US"/>
        </w:rPr>
      </w:pPr>
      <m:oMathPara>
        <m:oMath>
          <m:r>
            <w:rPr>
              <w:rFonts w:ascii="Cambria Math" w:hAnsi="Cambria Math"/>
              <w:lang w:val="uk-UA"/>
            </w:rPr>
            <m:t>Γ</m:t>
          </m:r>
          <m:r>
            <m:rPr>
              <m:sty m:val="p"/>
            </m:rPr>
            <w:rPr>
              <w:rFonts w:asci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/>
              <w:lang w:val="en-US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uk-UA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uk-UA"/>
                        </w:rPr>
                        <m:t>L</m:t>
                      </m:r>
                    </m:sub>
                  </m:sSub>
                  <m:r>
                    <w:rPr>
                      <w:rFonts w:ascii="Cambria Math" w:hAnsi="Cambria Math"/>
                      <w:lang w:val="uk-U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US"/>
                        </w:rPr>
                        <m:t>+Z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den>
              </m:f>
            </m:e>
          </m:d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lang w:val="en-US"/>
                </w:rPr>
                <m:t>i(-2βL+φ)</m:t>
              </m:r>
            </m:sup>
          </m:sSup>
        </m:oMath>
      </m:oMathPara>
    </w:p>
    <w:p w:rsidR="00EC3BB2" w:rsidRDefault="00EC3BB2" w:rsidP="009F2676">
      <w:pPr>
        <w:ind w:firstLine="851"/>
        <w:rPr>
          <w:lang w:val="uk-UA"/>
        </w:rPr>
      </w:pPr>
      <w:r>
        <w:rPr>
          <w:lang w:val="uk-UA"/>
        </w:rPr>
        <w:t xml:space="preserve">Відношення потужностей, що випромінюються </w:t>
      </w:r>
      <w:r w:rsidR="00455921">
        <w:rPr>
          <w:lang w:val="uk-UA"/>
        </w:rPr>
        <w:t xml:space="preserve">та розсіюються у стінках резонатора називається коефіцієнтом зв’язку </w:t>
      </w:r>
      <m:oMath>
        <m:r>
          <w:rPr>
            <w:rFonts w:ascii="Cambria Math" w:hAnsi="Cambria Math"/>
            <w:lang w:val="uk-UA"/>
          </w:rPr>
          <m:t>β</m:t>
        </m:r>
      </m:oMath>
      <w:r w:rsidR="00455921">
        <w:rPr>
          <w:lang w:val="uk-UA"/>
        </w:rPr>
        <w:t xml:space="preserve"> резонатора з навантаженням й визначається наступним виразом:</w:t>
      </w:r>
    </w:p>
    <w:p w:rsidR="00455921" w:rsidRPr="00455921" w:rsidRDefault="00455921" w:rsidP="009F2676">
      <w:pPr>
        <w:ind w:firstLine="851"/>
        <w:rPr>
          <w:lang w:val="uk-UA"/>
        </w:rPr>
      </w:pPr>
      <m:oMathPara>
        <m:oMath>
          <m:r>
            <w:rPr>
              <w:rFonts w:ascii="Cambria Math" w:hAnsi="Cambria Math"/>
              <w:lang w:val="uk-UA"/>
            </w:rPr>
            <w:lastRenderedPageBreak/>
            <m:t>β=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uk-UA"/>
                    </w:rPr>
                    <m:t>n</m:t>
                  </m:r>
                </m:e>
                <m:sup>
                  <m:r>
                    <w:rPr>
                      <w:rFonts w:ascii="Cambria Math" w:hAnsi="Cambria Math"/>
                      <w:lang w:val="uk-UA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зв</m:t>
                  </m:r>
                </m:sub>
              </m:sSub>
            </m:den>
          </m:f>
        </m:oMath>
      </m:oMathPara>
    </w:p>
    <w:p w:rsidR="00455921" w:rsidRDefault="00455921" w:rsidP="009F2676">
      <w:pPr>
        <w:ind w:firstLine="851"/>
        <w:rPr>
          <w:lang w:val="uk-UA"/>
        </w:rPr>
      </w:pPr>
      <w:r>
        <w:rPr>
          <w:lang w:val="uk-UA"/>
        </w:rPr>
        <w:t>Співвідношенням між опором навантаження зовнішнього резонатора та еквівалентним опором лінії передачі</w:t>
      </w:r>
      <w:r w:rsidRPr="00673C47">
        <w:rPr>
          <w:lang w:val="uk-UA"/>
        </w:rPr>
        <w:t xml:space="preserve">, </w:t>
      </w:r>
      <m:oMath>
        <m:r>
          <w:rPr>
            <w:rFonts w:ascii="Cambria Math" w:hAnsi="Cambria Math"/>
            <w:lang w:val="uk-UA"/>
          </w:rPr>
          <m:t>δ</m:t>
        </m:r>
      </m:oMath>
      <w:r w:rsidRPr="00673C47">
        <w:rPr>
          <w:lang w:val="uk-UA"/>
        </w:rPr>
        <w:t xml:space="preserve"> – </w:t>
      </w:r>
      <w:r>
        <w:rPr>
          <w:lang w:val="uk-UA"/>
        </w:rPr>
        <w:t>відносна розстройка:</w:t>
      </w:r>
    </w:p>
    <w:p w:rsidR="00455921" w:rsidRPr="007778E1" w:rsidRDefault="00F27359" w:rsidP="009F2676">
      <w:pPr>
        <w:ind w:firstLine="851"/>
        <w:rPr>
          <w:lang w:val="uk-U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uk-UA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r>
                <w:rPr>
                  <w:rFonts w:ascii="Cambria Math" w:hAnsi="Cambria Math"/>
                  <w:lang w:val="uk-UA"/>
                </w:rPr>
                <m:t>1</m:t>
              </m:r>
            </m:num>
            <m:den>
              <m:r>
                <w:rPr>
                  <w:rFonts w:ascii="Cambria Math" w:hAnsi="Cambria Math"/>
                  <w:lang w:val="uk-UA"/>
                </w:rPr>
                <m:t>β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val="uk-UA"/>
                </w:rPr>
              </m:ctrlPr>
            </m:dPr>
            <m:e>
              <m:r>
                <w:rPr>
                  <w:rFonts w:ascii="Cambria Math" w:hAnsi="Cambria Math"/>
                  <w:lang w:val="uk-UA"/>
                </w:rPr>
                <m:t>1+i2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uk-UA"/>
                </w:rPr>
                <m:t>δ</m:t>
              </m:r>
            </m:e>
          </m:d>
        </m:oMath>
      </m:oMathPara>
    </w:p>
    <w:p w:rsidR="007778E1" w:rsidRPr="007778E1" w:rsidRDefault="007778E1" w:rsidP="007778E1">
      <w:pPr>
        <w:ind w:firstLine="851"/>
        <w:rPr>
          <w:lang w:val="uk-UA"/>
        </w:rPr>
      </w:pPr>
      <w:r>
        <w:rPr>
          <w:lang w:val="uk-UA"/>
        </w:rPr>
        <w:t>У точці резонансу (</w:t>
      </w:r>
      <m:oMath>
        <m:r>
          <w:rPr>
            <w:rFonts w:ascii="Cambria Math" w:hAnsi="Cambria Math"/>
            <w:lang w:val="uk-UA"/>
          </w:rPr>
          <m:t>δ=0</m:t>
        </m:r>
      </m:oMath>
      <w:r>
        <w:rPr>
          <w:lang w:val="uk-UA"/>
        </w:rPr>
        <w:t>) опір резонатора чисто активний</w:t>
      </w:r>
      <w:r w:rsidRPr="00673C47">
        <w:t xml:space="preserve">, </w:t>
      </w:r>
      <w:r>
        <w:rPr>
          <w:lang w:val="uk-UA"/>
        </w:rPr>
        <w:t>при</w:t>
      </w:r>
      <w:r w:rsidRPr="00673C47">
        <w:t xml:space="preserve"> </w:t>
      </w:r>
      <m:oMath>
        <m:r>
          <w:rPr>
            <w:rFonts w:ascii="Cambria Math" w:hAnsi="Cambria Math"/>
            <w:lang w:val="uk-UA"/>
          </w:rPr>
          <m:t>β=1</m:t>
        </m:r>
      </m:oMath>
      <w:r w:rsidRPr="00673C47">
        <w:t xml:space="preserve"> </w:t>
      </w:r>
      <w:r>
        <w:rPr>
          <w:lang w:val="uk-UA"/>
        </w:rPr>
        <w:t>зв’язок називається критичним.</w:t>
      </w:r>
    </w:p>
    <w:p w:rsidR="007778E1" w:rsidRPr="007778E1" w:rsidRDefault="007778E1" w:rsidP="009F2676">
      <w:pPr>
        <w:ind w:firstLine="851"/>
        <w:rPr>
          <w:lang w:val="uk-UA"/>
        </w:rPr>
      </w:pPr>
      <m:oMathPara>
        <m:oMath>
          <m:r>
            <w:rPr>
              <w:rFonts w:ascii="Cambria Math" w:hAnsi="Cambria Math"/>
              <w:lang w:val="uk-UA"/>
            </w:rPr>
            <m:t>β=</m:t>
          </m:r>
          <m:f>
            <m:fPr>
              <m:ctrlPr>
                <w:rPr>
                  <w:rFonts w:ascii="Cambria Math" w:hAnsi="Cambria Math"/>
                  <w:i/>
                  <w:lang w:val="uk-UA"/>
                </w:rPr>
              </m:ctrlPr>
            </m:fPr>
            <m:num>
              <m:r>
                <w:rPr>
                  <w:rFonts w:ascii="Cambria Math" w:hAnsi="Cambria Math"/>
                  <w:lang w:val="uk-UA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uk-UA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uk-UA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lang w:val="uk-UA"/>
            </w:rPr>
            <m:t>, при β&lt;1</m:t>
          </m:r>
        </m:oMath>
      </m:oMathPara>
    </w:p>
    <w:p w:rsidR="007778E1" w:rsidRPr="007778E1" w:rsidRDefault="007778E1" w:rsidP="009F2676">
      <w:pPr>
        <w:ind w:firstLine="851"/>
        <w:rPr>
          <w:i/>
          <w:lang w:val="uk-UA"/>
        </w:rPr>
      </w:pPr>
      <m:oMathPara>
        <m:oMath>
          <m:r>
            <w:rPr>
              <w:rFonts w:ascii="Cambria Math" w:hAnsi="Cambria Math"/>
              <w:lang w:val="uk-UA"/>
            </w:rPr>
            <m:t>β=</m:t>
          </m:r>
          <m:sSub>
            <m:sSubPr>
              <m:ctrlPr>
                <w:rPr>
                  <w:rFonts w:ascii="Cambria Math" w:hAnsi="Cambria Math"/>
                  <w:i/>
                  <w:lang w:val="uk-UA"/>
                </w:rPr>
              </m:ctrlPr>
            </m:sSubPr>
            <m:e>
              <m:r>
                <w:rPr>
                  <w:rFonts w:ascii="Cambria Math" w:hAnsi="Cambria Math"/>
                  <w:lang w:val="uk-UA"/>
                </w:rPr>
                <m:t>k</m:t>
              </m:r>
            </m:e>
            <m:sub>
              <m:r>
                <w:rPr>
                  <w:rFonts w:ascii="Cambria Math" w:hAnsi="Cambria Math"/>
                  <w:lang w:val="uk-UA"/>
                </w:rPr>
                <m:t>c</m:t>
              </m:r>
            </m:sub>
          </m:sSub>
          <m:r>
            <w:rPr>
              <w:rFonts w:ascii="Cambria Math" w:hAnsi="Cambria Math"/>
              <w:lang w:val="uk-UA"/>
            </w:rPr>
            <m:t>, при β</m:t>
          </m:r>
          <m:r>
            <w:rPr>
              <w:rFonts w:ascii="Cambria Math" w:hAnsi="Cambria Math"/>
              <w:lang w:val="en-US"/>
            </w:rPr>
            <m:t>&gt;1</m:t>
          </m:r>
        </m:oMath>
      </m:oMathPara>
    </w:p>
    <w:p w:rsidR="00776CCF" w:rsidRDefault="00055A90" w:rsidP="006D62DA">
      <w:pPr>
        <w:ind w:firstLine="851"/>
        <w:rPr>
          <w:lang w:val="uk-UA"/>
        </w:rPr>
      </w:pPr>
      <w:r>
        <w:rPr>
          <w:lang w:val="uk-UA"/>
        </w:rPr>
        <w:t>Для визначення параметрів резонатора потрібно зняти залежність КСХН від частоти, знайти коефіцієнт зв’язку при резонансі, знаючи точки половинної потужності знайти відповідні частоти та добротності.</w:t>
      </w:r>
    </w:p>
    <w:p w:rsidR="007D5C6C" w:rsidRDefault="007D5C6C" w:rsidP="007D5C6C">
      <w:pPr>
        <w:pStyle w:val="a7"/>
        <w:ind w:firstLine="567"/>
        <w:jc w:val="center"/>
        <w:rPr>
          <w:rFonts w:ascii="Times New Roman CYR" w:hAnsi="Times New Roman CYR"/>
          <w:sz w:val="24"/>
          <w:lang w:val="uk-UA"/>
        </w:rPr>
      </w:pPr>
      <w:r>
        <w:rPr>
          <w:rFonts w:ascii="Times New Roman CYR" w:hAnsi="Times New Roman CYR"/>
          <w:i/>
          <w:sz w:val="24"/>
          <w:lang w:val="uk-UA"/>
        </w:rPr>
        <w:t>Q</w:t>
      </w:r>
      <w:r>
        <w:rPr>
          <w:rFonts w:ascii="Times New Roman CYR" w:hAnsi="Times New Roman CYR"/>
          <w:sz w:val="24"/>
          <w:vertAlign w:val="subscript"/>
          <w:lang w:val="uk-UA"/>
        </w:rPr>
        <w:t xml:space="preserve">0  </w:t>
      </w:r>
      <w:r>
        <w:rPr>
          <w:rFonts w:ascii="Times New Roman CYR" w:hAnsi="Times New Roman CYR"/>
          <w:sz w:val="24"/>
          <w:lang w:val="uk-UA"/>
        </w:rPr>
        <w:t xml:space="preserve">= </w:t>
      </w:r>
      <w:r>
        <w:rPr>
          <w:rFonts w:ascii="Times New Roman CYR" w:hAnsi="Times New Roman CYR"/>
          <w:i/>
          <w:sz w:val="24"/>
          <w:lang w:val="uk-UA"/>
        </w:rPr>
        <w:t>f</w:t>
      </w:r>
      <w:r>
        <w:rPr>
          <w:rFonts w:ascii="Times New Roman CYR" w:hAnsi="Times New Roman CYR"/>
          <w:sz w:val="24"/>
          <w:vertAlign w:val="subscript"/>
          <w:lang w:val="uk-UA"/>
        </w:rPr>
        <w:t>0</w:t>
      </w:r>
      <w:r>
        <w:rPr>
          <w:rFonts w:ascii="Times New Roman CYR" w:hAnsi="Times New Roman CYR"/>
          <w:sz w:val="24"/>
          <w:lang w:val="uk-UA"/>
        </w:rPr>
        <w:t>/</w:t>
      </w:r>
      <w:r>
        <w:rPr>
          <w:rFonts w:ascii="Times New Roman CYR" w:hAnsi="Times New Roman CYR"/>
          <w:sz w:val="24"/>
          <w:lang w:val="uk-UA"/>
        </w:rPr>
        <w:sym w:font="Symbol" w:char="F044"/>
      </w:r>
      <w:r>
        <w:rPr>
          <w:rFonts w:ascii="Times New Roman CYR" w:hAnsi="Times New Roman CYR"/>
          <w:i/>
          <w:sz w:val="24"/>
          <w:lang w:val="uk-UA"/>
        </w:rPr>
        <w:t>f</w:t>
      </w:r>
      <w:r>
        <w:rPr>
          <w:rFonts w:ascii="Times New Roman CYR" w:hAnsi="Times New Roman CYR"/>
          <w:sz w:val="24"/>
          <w:vertAlign w:val="subscript"/>
          <w:lang w:val="uk-UA"/>
        </w:rPr>
        <w:t>0</w:t>
      </w:r>
      <w:r>
        <w:rPr>
          <w:rFonts w:ascii="Times New Roman CYR" w:hAnsi="Times New Roman CYR"/>
          <w:sz w:val="24"/>
          <w:lang w:val="uk-UA"/>
        </w:rPr>
        <w:t xml:space="preserve">, </w:t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i/>
          <w:sz w:val="24"/>
          <w:lang w:val="uk-UA"/>
        </w:rPr>
        <w:t>Q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>зв</w:t>
      </w:r>
      <w:r>
        <w:rPr>
          <w:rFonts w:ascii="Times New Roman CYR" w:hAnsi="Times New Roman CYR"/>
          <w:sz w:val="24"/>
          <w:lang w:val="uk-UA"/>
        </w:rPr>
        <w:t xml:space="preserve">= </w:t>
      </w:r>
      <w:r>
        <w:rPr>
          <w:rFonts w:ascii="Times New Roman CYR" w:hAnsi="Times New Roman CYR"/>
          <w:i/>
          <w:sz w:val="24"/>
          <w:lang w:val="uk-UA"/>
        </w:rPr>
        <w:t>f</w:t>
      </w:r>
      <w:r>
        <w:rPr>
          <w:rFonts w:ascii="Times New Roman CYR" w:hAnsi="Times New Roman CYR"/>
          <w:sz w:val="24"/>
          <w:vertAlign w:val="subscript"/>
          <w:lang w:val="uk-UA"/>
        </w:rPr>
        <w:t>0</w:t>
      </w:r>
      <w:r>
        <w:rPr>
          <w:rFonts w:ascii="Times New Roman CYR" w:hAnsi="Times New Roman CYR"/>
          <w:sz w:val="24"/>
          <w:lang w:val="uk-UA"/>
        </w:rPr>
        <w:t>/</w:t>
      </w:r>
      <w:r>
        <w:rPr>
          <w:rFonts w:ascii="Times New Roman CYR" w:hAnsi="Times New Roman CYR"/>
          <w:sz w:val="24"/>
          <w:lang w:val="uk-UA"/>
        </w:rPr>
        <w:sym w:font="Symbol" w:char="F044"/>
      </w:r>
      <w:r>
        <w:rPr>
          <w:rFonts w:ascii="Times New Roman CYR" w:hAnsi="Times New Roman CYR"/>
          <w:i/>
          <w:sz w:val="24"/>
          <w:lang w:val="uk-UA"/>
        </w:rPr>
        <w:t>f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>зв</w:t>
      </w:r>
      <w:r>
        <w:rPr>
          <w:rFonts w:ascii="Times New Roman CYR" w:hAnsi="Times New Roman CYR"/>
          <w:sz w:val="24"/>
          <w:lang w:val="uk-UA"/>
        </w:rPr>
        <w:t xml:space="preserve">, </w:t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i/>
          <w:sz w:val="24"/>
          <w:lang w:val="uk-UA"/>
        </w:rPr>
        <w:t>Q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>н</w:t>
      </w:r>
      <w:r>
        <w:rPr>
          <w:rFonts w:ascii="Times New Roman CYR" w:hAnsi="Times New Roman CYR"/>
          <w:sz w:val="24"/>
          <w:vertAlign w:val="subscript"/>
          <w:lang w:val="uk-UA"/>
        </w:rPr>
        <w:t xml:space="preserve"> </w:t>
      </w:r>
      <w:r>
        <w:rPr>
          <w:rFonts w:ascii="Times New Roman CYR" w:hAnsi="Times New Roman CYR"/>
          <w:sz w:val="24"/>
          <w:lang w:val="uk-UA"/>
        </w:rPr>
        <w:t xml:space="preserve">=  </w:t>
      </w:r>
      <w:r>
        <w:rPr>
          <w:rFonts w:ascii="Times New Roman CYR" w:hAnsi="Times New Roman CYR"/>
          <w:i/>
          <w:sz w:val="24"/>
          <w:lang w:val="uk-UA"/>
        </w:rPr>
        <w:t>f</w:t>
      </w:r>
      <w:r>
        <w:rPr>
          <w:rFonts w:ascii="Times New Roman CYR" w:hAnsi="Times New Roman CYR"/>
          <w:sz w:val="24"/>
          <w:vertAlign w:val="subscript"/>
          <w:lang w:val="uk-UA"/>
        </w:rPr>
        <w:t>0</w:t>
      </w:r>
      <w:r>
        <w:rPr>
          <w:rFonts w:ascii="Times New Roman CYR" w:hAnsi="Times New Roman CYR"/>
          <w:sz w:val="24"/>
          <w:lang w:val="uk-UA"/>
        </w:rPr>
        <w:t>/</w:t>
      </w:r>
      <w:r>
        <w:rPr>
          <w:rFonts w:ascii="Times New Roman CYR" w:hAnsi="Times New Roman CYR"/>
          <w:sz w:val="24"/>
          <w:lang w:val="uk-UA"/>
        </w:rPr>
        <w:sym w:font="Symbol" w:char="F044"/>
      </w:r>
      <w:r>
        <w:rPr>
          <w:rFonts w:ascii="Times New Roman CYR" w:hAnsi="Times New Roman CYR"/>
          <w:i/>
          <w:sz w:val="24"/>
          <w:lang w:val="uk-UA"/>
        </w:rPr>
        <w:t>f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>н</w:t>
      </w:r>
      <w:r>
        <w:rPr>
          <w:rFonts w:ascii="Times New Roman CYR" w:hAnsi="Times New Roman CYR"/>
          <w:sz w:val="24"/>
          <w:vertAlign w:val="subscript"/>
          <w:lang w:val="uk-UA"/>
        </w:rPr>
        <w:t xml:space="preserve"> </w:t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  <w:t>(1)</w:t>
      </w:r>
    </w:p>
    <w:p w:rsidR="007D5C6C" w:rsidRDefault="007D5C6C" w:rsidP="007D5C6C">
      <w:pPr>
        <w:pStyle w:val="a7"/>
        <w:ind w:firstLine="567"/>
        <w:jc w:val="center"/>
        <w:rPr>
          <w:rFonts w:ascii="Times New Roman CYR" w:hAnsi="Times New Roman CYR"/>
          <w:sz w:val="24"/>
          <w:lang w:val="uk-UA"/>
        </w:rPr>
      </w:pPr>
    </w:p>
    <w:p w:rsidR="007D5C6C" w:rsidRDefault="007D5C6C" w:rsidP="007D5C6C">
      <w:pPr>
        <w:pStyle w:val="a7"/>
        <w:ind w:firstLine="567"/>
        <w:jc w:val="center"/>
        <w:rPr>
          <w:rFonts w:ascii="Times New Roman CYR" w:hAnsi="Times New Roman CYR"/>
          <w:sz w:val="24"/>
          <w:lang w:val="uk-UA"/>
        </w:rPr>
      </w:pPr>
      <w:r>
        <w:rPr>
          <w:rFonts w:ascii="Times New Roman CYR" w:hAnsi="Times New Roman CYR"/>
          <w:sz w:val="24"/>
          <w:lang w:val="uk-UA"/>
        </w:rPr>
        <w:t>(</w:t>
      </w:r>
      <w:r>
        <w:rPr>
          <w:rFonts w:ascii="Times New Roman CYR" w:hAnsi="Times New Roman CYR"/>
          <w:i/>
          <w:sz w:val="24"/>
          <w:lang w:val="uk-UA"/>
        </w:rPr>
        <w:t>k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>c</w:t>
      </w:r>
      <w:r>
        <w:rPr>
          <w:rFonts w:ascii="Times New Roman CYR" w:hAnsi="Times New Roman CYR"/>
          <w:sz w:val="24"/>
          <w:vertAlign w:val="subscript"/>
          <w:lang w:val="uk-UA"/>
        </w:rPr>
        <w:t xml:space="preserve"> 1/2</w:t>
      </w:r>
      <w:r>
        <w:rPr>
          <w:rFonts w:ascii="Times New Roman CYR" w:hAnsi="Times New Roman CYR"/>
          <w:sz w:val="24"/>
          <w:lang w:val="uk-UA"/>
        </w:rPr>
        <w:t>)</w:t>
      </w:r>
      <w:r>
        <w:rPr>
          <w:rFonts w:ascii="Times New Roman CYR" w:hAnsi="Times New Roman CYR"/>
          <w:sz w:val="24"/>
          <w:vertAlign w:val="subscript"/>
          <w:lang w:val="uk-UA"/>
        </w:rPr>
        <w:t>0</w:t>
      </w:r>
      <w:r>
        <w:rPr>
          <w:rFonts w:ascii="Times New Roman CYR" w:hAnsi="Times New Roman CYR"/>
          <w:sz w:val="24"/>
          <w:lang w:val="uk-UA"/>
        </w:rPr>
        <w:t xml:space="preserve"> =</w:t>
      </w:r>
      <w:r w:rsidRPr="001D0690">
        <w:rPr>
          <w:rFonts w:ascii="Times New Roman CYR" w:hAnsi="Times New Roman CYR"/>
          <w:position w:val="-28"/>
          <w:lang w:val="uk-UA"/>
        </w:rPr>
        <w:object w:dxaOrig="1845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2.25pt;height:39pt" o:ole="" fillcolor="window">
            <v:imagedata r:id="rId6" o:title=""/>
          </v:shape>
          <o:OLEObject Type="Embed" ProgID="Equation.DSMT4" ShapeID="_x0000_i1025" DrawAspect="Content" ObjectID="_1525846640" r:id="rId7"/>
        </w:object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  <w:t xml:space="preserve"> (2)</w:t>
      </w:r>
    </w:p>
    <w:p w:rsidR="007D5C6C" w:rsidRDefault="007D5C6C" w:rsidP="007D5C6C">
      <w:pPr>
        <w:pStyle w:val="a7"/>
        <w:ind w:firstLine="567"/>
        <w:jc w:val="center"/>
        <w:rPr>
          <w:rFonts w:ascii="Times New Roman CYR" w:hAnsi="Times New Roman CYR"/>
          <w:sz w:val="24"/>
          <w:lang w:val="uk-UA"/>
        </w:rPr>
      </w:pPr>
      <w:r>
        <w:rPr>
          <w:rFonts w:ascii="Times New Roman CYR" w:hAnsi="Times New Roman CYR"/>
          <w:sz w:val="24"/>
          <w:lang w:val="uk-UA"/>
        </w:rPr>
        <w:t>(</w:t>
      </w:r>
      <w:r>
        <w:rPr>
          <w:rFonts w:ascii="Times New Roman CYR" w:hAnsi="Times New Roman CYR"/>
          <w:i/>
          <w:sz w:val="24"/>
          <w:lang w:val="uk-UA"/>
        </w:rPr>
        <w:t>k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 xml:space="preserve">c </w:t>
      </w:r>
      <w:r>
        <w:rPr>
          <w:rFonts w:ascii="Times New Roman CYR" w:hAnsi="Times New Roman CYR"/>
          <w:sz w:val="24"/>
          <w:vertAlign w:val="subscript"/>
          <w:lang w:val="uk-UA"/>
        </w:rPr>
        <w:t>1/2</w:t>
      </w:r>
      <w:r>
        <w:rPr>
          <w:rFonts w:ascii="Times New Roman CYR" w:hAnsi="Times New Roman CYR"/>
          <w:sz w:val="24"/>
          <w:lang w:val="uk-UA"/>
        </w:rPr>
        <w:t>)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>н</w:t>
      </w:r>
      <w:r>
        <w:rPr>
          <w:rFonts w:ascii="Times New Roman CYR" w:hAnsi="Times New Roman CYR"/>
          <w:sz w:val="24"/>
          <w:vertAlign w:val="subscript"/>
          <w:lang w:val="uk-UA"/>
        </w:rPr>
        <w:t xml:space="preserve"> </w:t>
      </w:r>
      <w:r>
        <w:rPr>
          <w:rFonts w:ascii="Times New Roman CYR" w:hAnsi="Times New Roman CYR"/>
          <w:sz w:val="24"/>
          <w:lang w:val="uk-UA"/>
        </w:rPr>
        <w:t xml:space="preserve">= </w:t>
      </w:r>
      <w:r w:rsidRPr="001D0690">
        <w:rPr>
          <w:rFonts w:ascii="Times New Roman CYR" w:hAnsi="Times New Roman CYR"/>
          <w:position w:val="-28"/>
          <w:lang w:val="uk-UA"/>
        </w:rPr>
        <w:object w:dxaOrig="2790" w:dyaOrig="780">
          <v:shape id="_x0000_i1026" type="#_x0000_t75" style="width:139.5pt;height:39pt" o:ole="" fillcolor="window">
            <v:imagedata r:id="rId8" o:title=""/>
          </v:shape>
          <o:OLEObject Type="Embed" ProgID="Equation.DSMT4" ShapeID="_x0000_i1026" DrawAspect="Content" ObjectID="_1525846641" r:id="rId9"/>
        </w:object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  <w:t xml:space="preserve"> (3)</w:t>
      </w:r>
    </w:p>
    <w:p w:rsidR="007D5C6C" w:rsidRDefault="007D5C6C" w:rsidP="007D5C6C">
      <w:pPr>
        <w:pStyle w:val="a7"/>
        <w:ind w:firstLine="567"/>
        <w:jc w:val="center"/>
        <w:rPr>
          <w:rFonts w:ascii="Times New Roman CYR" w:hAnsi="Times New Roman CYR"/>
          <w:sz w:val="24"/>
          <w:lang w:val="uk-UA"/>
        </w:rPr>
      </w:pPr>
      <w:r>
        <w:rPr>
          <w:rFonts w:ascii="Times New Roman CYR" w:hAnsi="Times New Roman CYR"/>
          <w:sz w:val="24"/>
          <w:lang w:val="uk-UA"/>
        </w:rPr>
        <w:t>(</w:t>
      </w:r>
      <w:r>
        <w:rPr>
          <w:rFonts w:ascii="Times New Roman CYR" w:hAnsi="Times New Roman CYR"/>
          <w:i/>
          <w:sz w:val="24"/>
          <w:lang w:val="uk-UA"/>
        </w:rPr>
        <w:t>k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 xml:space="preserve">c </w:t>
      </w:r>
      <w:r>
        <w:rPr>
          <w:rFonts w:ascii="Times New Roman CYR" w:hAnsi="Times New Roman CYR"/>
          <w:sz w:val="24"/>
          <w:vertAlign w:val="subscript"/>
          <w:lang w:val="uk-UA"/>
        </w:rPr>
        <w:t>1/2</w:t>
      </w:r>
      <w:r>
        <w:rPr>
          <w:rFonts w:ascii="Times New Roman CYR" w:hAnsi="Times New Roman CYR"/>
          <w:sz w:val="24"/>
          <w:lang w:val="uk-UA"/>
        </w:rPr>
        <w:t>)</w:t>
      </w:r>
      <w:r>
        <w:rPr>
          <w:rFonts w:ascii="Times New Roman CYR" w:hAnsi="Times New Roman CYR"/>
          <w:i/>
          <w:sz w:val="24"/>
          <w:vertAlign w:val="subscript"/>
          <w:lang w:val="uk-UA"/>
        </w:rPr>
        <w:t>зв</w:t>
      </w:r>
      <w:r>
        <w:rPr>
          <w:rFonts w:ascii="Times New Roman CYR" w:hAnsi="Times New Roman CYR"/>
          <w:sz w:val="24"/>
          <w:vertAlign w:val="subscript"/>
          <w:lang w:val="uk-UA"/>
        </w:rPr>
        <w:t xml:space="preserve"> </w:t>
      </w:r>
      <w:r>
        <w:rPr>
          <w:rFonts w:ascii="Times New Roman CYR" w:hAnsi="Times New Roman CYR"/>
          <w:sz w:val="24"/>
          <w:lang w:val="uk-UA"/>
        </w:rPr>
        <w:t xml:space="preserve">= </w:t>
      </w:r>
      <w:r w:rsidRPr="001D0690">
        <w:rPr>
          <w:rFonts w:ascii="Times New Roman CYR" w:hAnsi="Times New Roman CYR"/>
          <w:position w:val="-28"/>
          <w:lang w:val="uk-UA"/>
        </w:rPr>
        <w:object w:dxaOrig="2025" w:dyaOrig="780">
          <v:shape id="_x0000_i1027" type="#_x0000_t75" style="width:101.25pt;height:39pt" o:ole="" fillcolor="window">
            <v:imagedata r:id="rId10" o:title=""/>
          </v:shape>
          <o:OLEObject Type="Embed" ProgID="Equation.DSMT4" ShapeID="_x0000_i1027" DrawAspect="Content" ObjectID="_1525846642" r:id="rId11"/>
        </w:object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</w:r>
      <w:r>
        <w:rPr>
          <w:rFonts w:ascii="Times New Roman CYR" w:hAnsi="Times New Roman CYR"/>
          <w:sz w:val="24"/>
          <w:lang w:val="uk-UA"/>
        </w:rPr>
        <w:tab/>
        <w:t>(4)</w:t>
      </w:r>
    </w:p>
    <w:p w:rsidR="007D5C6C" w:rsidRDefault="007D5C6C" w:rsidP="006D62DA">
      <w:pPr>
        <w:ind w:firstLine="851"/>
        <w:rPr>
          <w:lang w:val="uk-UA"/>
        </w:rPr>
      </w:pPr>
    </w:p>
    <w:p w:rsidR="00776CCF" w:rsidRDefault="00776CCF">
      <w:pPr>
        <w:spacing w:line="276" w:lineRule="auto"/>
        <w:jc w:val="left"/>
        <w:rPr>
          <w:lang w:val="uk-UA"/>
        </w:rPr>
      </w:pPr>
      <w:r>
        <w:rPr>
          <w:lang w:val="uk-UA"/>
        </w:rPr>
        <w:br w:type="page"/>
      </w:r>
    </w:p>
    <w:p w:rsidR="007778E1" w:rsidRDefault="00776CCF" w:rsidP="00776CCF">
      <w:pPr>
        <w:pStyle w:val="1"/>
        <w:rPr>
          <w:lang w:val="uk-UA"/>
        </w:rPr>
      </w:pPr>
      <w:r>
        <w:rPr>
          <w:lang w:val="uk-UA"/>
        </w:rPr>
        <w:lastRenderedPageBreak/>
        <w:t>Хід роботи</w:t>
      </w:r>
    </w:p>
    <w:p w:rsidR="005169D9" w:rsidRPr="00976772" w:rsidRDefault="00776CCF" w:rsidP="00673C47">
      <w:pPr>
        <w:pStyle w:val="a6"/>
        <w:numPr>
          <w:ilvl w:val="0"/>
          <w:numId w:val="1"/>
        </w:numPr>
      </w:pPr>
      <w:r w:rsidRPr="00673C47">
        <w:rPr>
          <w:lang w:val="uk-UA"/>
        </w:rPr>
        <w:t xml:space="preserve">Вивчити характеристики ВДР у короткозамкненому хвилеводі при частотно-модульованому режимі роботи генератора. Зняти залежність частоти, добротності та коефіцієнта зв’язку ВДР з хвилеводом при різних положеннях короткозамикаючого поршня та ВДР у хвилеводі. </w:t>
      </w:r>
    </w:p>
    <w:tbl>
      <w:tblPr>
        <w:tblW w:w="7476" w:type="dxa"/>
        <w:tblInd w:w="524" w:type="dxa"/>
        <w:tblLook w:val="04A0"/>
      </w:tblPr>
      <w:tblGrid>
        <w:gridCol w:w="1185"/>
        <w:gridCol w:w="901"/>
        <w:gridCol w:w="901"/>
        <w:gridCol w:w="1235"/>
        <w:gridCol w:w="1118"/>
        <w:gridCol w:w="1084"/>
        <w:gridCol w:w="1052"/>
      </w:tblGrid>
      <w:tr w:rsidR="00673C47" w:rsidRPr="00673C47" w:rsidTr="00673C47">
        <w:trPr>
          <w:trHeight w:val="259"/>
        </w:trPr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L, мм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F0, GHz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β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КСХН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Q0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Qн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Qзв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8,000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10,980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8,600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8,600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731,000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74,000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87,000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8,500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10,970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7,300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7,300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729,333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136,700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173,000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9,000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10,965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6,000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731,000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74,000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87,000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10,940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3,600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3,600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729,333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136,700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173,000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10,775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10,929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2,400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2,400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840,700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218,600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312,000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11,810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10,908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1,000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991,630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382,500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991,630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12,150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10,903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0,760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1,316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838,700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545,150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1211,400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12,600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10,895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0,380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2,632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838,000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573,420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2723,500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13,100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10,886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0,150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6,667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680,300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494,810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2721,500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13,500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10,875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0,052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19,231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724,133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603,000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2715,500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13,850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10,880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0,030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33,333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724,133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603,000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2715,500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14,500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10,862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0,150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6,667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724,133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603,000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2715,500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15,500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10,844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0,800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1,250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1084,400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472,000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1084,400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15,940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1,000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1,000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833,380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401,200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833,380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17,500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10,813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2,900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2,900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831,760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177,260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240,000</w:t>
            </w:r>
          </w:p>
        </w:tc>
      </w:tr>
      <w:tr w:rsidR="00673C47" w:rsidRPr="00673C47" w:rsidTr="00673C47">
        <w:trPr>
          <w:trHeight w:val="259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18,500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10,803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4,400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4,400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900,250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108,030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152,150</w:t>
            </w:r>
          </w:p>
        </w:tc>
      </w:tr>
      <w:tr w:rsidR="00673C47" w:rsidRPr="00673C47" w:rsidTr="00673C47">
        <w:trPr>
          <w:trHeight w:val="272"/>
        </w:trPr>
        <w:tc>
          <w:tcPr>
            <w:tcW w:w="11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19,500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10,791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6,200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6,200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900,250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108,030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3C47" w:rsidRPr="00673C47" w:rsidRDefault="00673C47" w:rsidP="00673C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673C47">
              <w:rPr>
                <w:rFonts w:ascii="Calibri" w:eastAsia="Times New Roman" w:hAnsi="Calibri" w:cs="Calibri"/>
                <w:color w:val="000000"/>
                <w:sz w:val="22"/>
              </w:rPr>
              <w:t>152,150</w:t>
            </w:r>
          </w:p>
        </w:tc>
      </w:tr>
    </w:tbl>
    <w:p w:rsidR="00673C47" w:rsidRDefault="00673C47" w:rsidP="00673C47">
      <w:pPr>
        <w:rPr>
          <w:lang w:val="uk-UA"/>
        </w:rPr>
      </w:pPr>
    </w:p>
    <w:p w:rsidR="00C51CD7" w:rsidRDefault="00C51CD7" w:rsidP="00673C47">
      <w:pPr>
        <w:rPr>
          <w:lang w:val="uk-UA"/>
        </w:rPr>
      </w:pPr>
      <w:r>
        <w:rPr>
          <w:lang w:val="uk-UA"/>
        </w:rPr>
        <w:t>Побудуємо графіки залежностей основних характеристик досліджуваної системи від довжини короткозамикаючого поршня.</w:t>
      </w:r>
    </w:p>
    <w:p w:rsidR="00673C47" w:rsidRDefault="00673C47" w:rsidP="00673C47">
      <w:pPr>
        <w:ind w:firstLine="851"/>
        <w:rPr>
          <w:lang w:val="uk-UA"/>
        </w:rPr>
      </w:pPr>
      <w:r w:rsidRPr="00673C47">
        <w:rPr>
          <w:noProof/>
        </w:rPr>
        <w:drawing>
          <wp:inline distT="0" distB="0" distL="0" distR="0">
            <wp:extent cx="4057650" cy="2581275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32233" w:rsidRPr="00673C47" w:rsidRDefault="00673C47" w:rsidP="00673C47">
      <w:pPr>
        <w:ind w:firstLine="851"/>
        <w:rPr>
          <w:sz w:val="22"/>
        </w:rPr>
      </w:pPr>
      <w:r w:rsidRPr="00673C47">
        <w:rPr>
          <w:sz w:val="22"/>
          <w:lang w:val="uk-UA"/>
        </w:rPr>
        <w:t>Графік 1 -</w:t>
      </w:r>
      <w:r w:rsidR="00E32233" w:rsidRPr="00673C47">
        <w:rPr>
          <w:sz w:val="22"/>
          <w:lang w:val="uk-UA"/>
        </w:rPr>
        <w:t xml:space="preserve"> залежність резонансної частоти від довжини короткозамикаючого поршня.</w:t>
      </w:r>
    </w:p>
    <w:p w:rsidR="00C51CD7" w:rsidRDefault="00673C47" w:rsidP="00776CCF">
      <w:pPr>
        <w:rPr>
          <w:lang w:val="uk-UA"/>
        </w:rPr>
      </w:pPr>
      <w:r>
        <w:rPr>
          <w:noProof/>
          <w:lang w:val="uk-UA"/>
        </w:rPr>
        <w:lastRenderedPageBreak/>
        <w:t xml:space="preserve">           </w:t>
      </w:r>
      <w:r w:rsidR="00F47177" w:rsidRPr="00F47177">
        <w:rPr>
          <w:noProof/>
        </w:rPr>
        <w:t xml:space="preserve"> </w:t>
      </w:r>
      <w:r w:rsidRPr="00673C47">
        <w:rPr>
          <w:noProof/>
        </w:rPr>
        <w:drawing>
          <wp:inline distT="0" distB="0" distL="0" distR="0">
            <wp:extent cx="4038600" cy="2390775"/>
            <wp:effectExtent l="19050" t="0" r="19050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E32233" w:rsidRPr="00673C47" w:rsidRDefault="00673C47" w:rsidP="00E32233">
      <w:pPr>
        <w:ind w:firstLine="851"/>
        <w:rPr>
          <w:sz w:val="22"/>
          <w:lang w:val="uk-UA"/>
        </w:rPr>
      </w:pPr>
      <w:r w:rsidRPr="00673C47">
        <w:rPr>
          <w:sz w:val="22"/>
          <w:lang w:val="uk-UA"/>
        </w:rPr>
        <w:t>Графік 2 -</w:t>
      </w:r>
      <w:r w:rsidR="00E32233" w:rsidRPr="00673C47">
        <w:rPr>
          <w:sz w:val="22"/>
          <w:lang w:val="uk-UA"/>
        </w:rPr>
        <w:t xml:space="preserve"> залежність КСХН від довжини короткозамикаючого поршня.</w:t>
      </w:r>
    </w:p>
    <w:p w:rsidR="00673C47" w:rsidRDefault="00673C47" w:rsidP="00B8143B">
      <w:pPr>
        <w:ind w:firstLine="851"/>
        <w:rPr>
          <w:sz w:val="22"/>
          <w:lang w:val="uk-UA"/>
        </w:rPr>
      </w:pPr>
      <w:r w:rsidRPr="00673C47">
        <w:rPr>
          <w:noProof/>
          <w:sz w:val="22"/>
        </w:rPr>
        <w:drawing>
          <wp:inline distT="0" distB="0" distL="0" distR="0">
            <wp:extent cx="4634753" cy="3121959"/>
            <wp:effectExtent l="19050" t="0" r="13447" b="2241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D0ADB" w:rsidRPr="00DD0ADB" w:rsidRDefault="00673C47" w:rsidP="00DD0ADB">
      <w:pPr>
        <w:ind w:firstLine="851"/>
        <w:rPr>
          <w:sz w:val="18"/>
          <w:lang w:val="uk-UA"/>
        </w:rPr>
      </w:pPr>
      <w:r w:rsidRPr="00673C47">
        <w:rPr>
          <w:sz w:val="22"/>
          <w:lang w:val="uk-UA"/>
        </w:rPr>
        <w:t>Графік 3 -</w:t>
      </w:r>
      <w:r w:rsidR="00DD0ADB">
        <w:rPr>
          <w:sz w:val="22"/>
          <w:lang w:val="uk-UA"/>
        </w:rPr>
        <w:t xml:space="preserve"> </w:t>
      </w:r>
      <w:r w:rsidR="00F47177" w:rsidRPr="00DD0ADB">
        <w:rPr>
          <w:sz w:val="22"/>
          <w:lang w:val="uk-UA"/>
        </w:rPr>
        <w:t>залежність добротності резонатора від довжини короткозамикаючого поршня.</w:t>
      </w:r>
      <w:r w:rsidR="00310106" w:rsidRPr="00DD0ADB">
        <w:rPr>
          <w:sz w:val="22"/>
          <w:lang w:val="uk-UA"/>
        </w:rPr>
        <w:t xml:space="preserve"> </w:t>
      </w:r>
    </w:p>
    <w:p w:rsidR="00DD0ADB" w:rsidRDefault="00DD0ADB" w:rsidP="00DD0ADB">
      <w:pPr>
        <w:rPr>
          <w:lang w:val="uk-UA"/>
        </w:rPr>
      </w:pPr>
      <w:r w:rsidRPr="00DD0ADB">
        <w:rPr>
          <w:noProof/>
        </w:rPr>
        <w:lastRenderedPageBreak/>
        <w:drawing>
          <wp:inline distT="0" distB="0" distL="0" distR="0">
            <wp:extent cx="4634865" cy="2667000"/>
            <wp:effectExtent l="19050" t="0" r="13335" b="0"/>
            <wp:docPr id="10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D0ADB" w:rsidRDefault="00DD0ADB" w:rsidP="00DD0ADB">
      <w:pPr>
        <w:rPr>
          <w:lang w:val="uk-UA"/>
        </w:rPr>
      </w:pPr>
      <w:r w:rsidRPr="00DD0ADB">
        <w:rPr>
          <w:sz w:val="22"/>
          <w:lang w:val="uk-UA"/>
        </w:rPr>
        <w:t>Графік 4</w:t>
      </w:r>
      <w:r>
        <w:rPr>
          <w:sz w:val="22"/>
          <w:lang w:val="uk-UA"/>
        </w:rPr>
        <w:t xml:space="preserve"> </w:t>
      </w:r>
      <w:r w:rsidRPr="00DD0ADB">
        <w:rPr>
          <w:sz w:val="22"/>
          <w:lang w:val="uk-UA"/>
        </w:rPr>
        <w:t>- залежн</w:t>
      </w:r>
      <w:r>
        <w:rPr>
          <w:sz w:val="22"/>
          <w:lang w:val="uk-UA"/>
        </w:rPr>
        <w:t>ість</w:t>
      </w:r>
      <w:r w:rsidRPr="00DD0ADB">
        <w:rPr>
          <w:sz w:val="22"/>
          <w:lang w:val="uk-UA"/>
        </w:rPr>
        <w:t xml:space="preserve"> добротності зв’язку від довжини короткозамикаючого поршня.</w:t>
      </w:r>
    </w:p>
    <w:p w:rsidR="00DD0ADB" w:rsidRPr="00DD0ADB" w:rsidRDefault="00DD0ADB" w:rsidP="00DD0ADB">
      <w:pPr>
        <w:rPr>
          <w:lang w:val="uk-UA"/>
        </w:rPr>
      </w:pPr>
      <w:r w:rsidRPr="00DD0ADB">
        <w:rPr>
          <w:noProof/>
        </w:rPr>
        <w:drawing>
          <wp:inline distT="0" distB="0" distL="0" distR="0">
            <wp:extent cx="4634865" cy="3114675"/>
            <wp:effectExtent l="19050" t="0" r="13335" b="0"/>
            <wp:docPr id="11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47177" w:rsidRPr="00DD0ADB" w:rsidRDefault="00DD0ADB" w:rsidP="00DD0ADB">
      <w:pPr>
        <w:rPr>
          <w:sz w:val="22"/>
        </w:rPr>
      </w:pPr>
      <w:r>
        <w:rPr>
          <w:sz w:val="22"/>
          <w:lang w:val="uk-UA"/>
        </w:rPr>
        <w:t xml:space="preserve">Графік </w:t>
      </w:r>
      <w:r w:rsidRPr="00DD0ADB">
        <w:rPr>
          <w:sz w:val="22"/>
          <w:lang w:val="uk-UA"/>
        </w:rPr>
        <w:t xml:space="preserve">5 - </w:t>
      </w:r>
      <w:r>
        <w:rPr>
          <w:sz w:val="22"/>
          <w:lang w:val="uk-UA"/>
        </w:rPr>
        <w:t>залежність</w:t>
      </w:r>
      <w:r w:rsidR="00310106" w:rsidRPr="00DD0ADB">
        <w:rPr>
          <w:sz w:val="22"/>
          <w:lang w:val="uk-UA"/>
        </w:rPr>
        <w:t xml:space="preserve"> добротності навантаженого резонатора</w:t>
      </w:r>
      <w:r>
        <w:rPr>
          <w:sz w:val="22"/>
          <w:lang w:val="uk-UA"/>
        </w:rPr>
        <w:t xml:space="preserve"> </w:t>
      </w:r>
      <w:r w:rsidRPr="00DD0ADB">
        <w:rPr>
          <w:sz w:val="22"/>
          <w:lang w:val="uk-UA"/>
        </w:rPr>
        <w:t>від довжини короткозамикаючого поршня.</w:t>
      </w:r>
    </w:p>
    <w:p w:rsidR="00881640" w:rsidRDefault="00310106" w:rsidP="00673C47">
      <w:pPr>
        <w:rPr>
          <w:lang w:val="uk-UA"/>
        </w:rPr>
      </w:pPr>
      <w:r>
        <w:rPr>
          <w:lang w:val="uk-UA"/>
        </w:rPr>
        <w:t xml:space="preserve">Знайдемо довжину хвилі в хвилеводі із залежності для коефіцієнта зв’язку. Із періодичності цієї залежності випливає, що </w:t>
      </w:r>
      <m:oMath>
        <m:r>
          <w:rPr>
            <w:rFonts w:ascii="Cambria Math" w:hAnsi="Cambria Math"/>
            <w:lang w:val="uk-UA"/>
          </w:rPr>
          <m:t xml:space="preserve">λ=17,83 </m:t>
        </m:r>
        <m:r>
          <w:rPr>
            <w:rFonts w:ascii="Cambria Math" w:hAnsi="Cambria Math"/>
            <w:lang w:val="en-US"/>
          </w:rPr>
          <m:t>mm</m:t>
        </m:r>
      </m:oMath>
      <w:r w:rsidRPr="00673C47">
        <w:rPr>
          <w:lang w:val="uk-UA"/>
        </w:rPr>
        <w:t>.</w:t>
      </w:r>
    </w:p>
    <w:p w:rsidR="00881640" w:rsidRDefault="00881640">
      <w:pPr>
        <w:spacing w:line="276" w:lineRule="auto"/>
        <w:jc w:val="left"/>
        <w:rPr>
          <w:lang w:val="uk-UA"/>
        </w:rPr>
      </w:pPr>
      <w:r>
        <w:rPr>
          <w:lang w:val="uk-UA"/>
        </w:rPr>
        <w:br w:type="page"/>
      </w:r>
    </w:p>
    <w:p w:rsidR="00310106" w:rsidRPr="00673C47" w:rsidRDefault="00310106" w:rsidP="00673C47">
      <w:pPr>
        <w:rPr>
          <w:lang w:val="uk-UA"/>
        </w:rPr>
      </w:pPr>
    </w:p>
    <w:p w:rsidR="00CC00C5" w:rsidRPr="00DD0ADB" w:rsidRDefault="00CC00C5" w:rsidP="00DD0ADB">
      <w:pPr>
        <w:pStyle w:val="a6"/>
        <w:numPr>
          <w:ilvl w:val="0"/>
          <w:numId w:val="1"/>
        </w:numPr>
        <w:rPr>
          <w:b/>
          <w:lang w:val="uk-UA"/>
        </w:rPr>
      </w:pPr>
      <w:r w:rsidRPr="00DD0ADB">
        <w:rPr>
          <w:b/>
          <w:lang w:val="uk-UA"/>
        </w:rPr>
        <w:t>Знайдемо основні параметри амплітудо-частотної характеристики діафрагмованого хвилеводу з резонатором.</w:t>
      </w:r>
    </w:p>
    <w:p w:rsidR="00DD0ADB" w:rsidRPr="00DD0ADB" w:rsidRDefault="00DD0ADB" w:rsidP="00DD0ADB">
      <w:pPr>
        <w:rPr>
          <w:b/>
          <w:lang w:val="uk-UA"/>
        </w:rPr>
      </w:pPr>
    </w:p>
    <w:tbl>
      <w:tblPr>
        <w:tblW w:w="5760" w:type="dxa"/>
        <w:jc w:val="center"/>
        <w:tblInd w:w="93" w:type="dxa"/>
        <w:tblLook w:val="04A0"/>
      </w:tblPr>
      <w:tblGrid>
        <w:gridCol w:w="1100"/>
        <w:gridCol w:w="1000"/>
        <w:gridCol w:w="760"/>
        <w:gridCol w:w="846"/>
        <w:gridCol w:w="860"/>
        <w:gridCol w:w="1354"/>
      </w:tblGrid>
      <w:tr w:rsidR="00CC00C5" w:rsidRPr="00CC00C5" w:rsidTr="00CC00C5">
        <w:trPr>
          <w:trHeight w:val="31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Ослаб., дБ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f1, ГГц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f2,ГГц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Lmaxв, дБ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Lmaxн, дБ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f(Lmaxв),ГГц</w:t>
            </w:r>
          </w:p>
        </w:tc>
      </w:tr>
      <w:tr w:rsidR="00CC00C5" w:rsidRPr="00CC00C5" w:rsidTr="00CC00C5">
        <w:trPr>
          <w:trHeight w:val="31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-0,55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9,235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9,235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-0,55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9,412</w:t>
            </w:r>
          </w:p>
        </w:tc>
      </w:tr>
      <w:tr w:rsidR="00CC00C5" w:rsidRPr="00CC00C5" w:rsidTr="00CC00C5">
        <w:trPr>
          <w:trHeight w:val="31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9,185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9,290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</w:tr>
      <w:tr w:rsidR="00CC00C5" w:rsidRPr="00CC00C5" w:rsidTr="00CC00C5">
        <w:trPr>
          <w:trHeight w:val="31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-3,55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9,173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9,301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</w:tr>
      <w:tr w:rsidR="00CC00C5" w:rsidRPr="00CC00C5" w:rsidTr="00CC00C5">
        <w:trPr>
          <w:trHeight w:val="31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9,176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9,303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</w:tr>
      <w:tr w:rsidR="00CC00C5" w:rsidRPr="00CC00C5" w:rsidTr="00CC00C5">
        <w:trPr>
          <w:trHeight w:val="31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9,093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righ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9,377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C00C5" w:rsidRPr="00CC00C5" w:rsidRDefault="00CC00C5" w:rsidP="00CC00C5">
            <w:pPr>
              <w:spacing w:after="0" w:line="240" w:lineRule="auto"/>
              <w:jc w:val="left"/>
              <w:rPr>
                <w:rFonts w:ascii="Calibri" w:eastAsia="Times New Roman" w:hAnsi="Calibri" w:cs="Arial"/>
                <w:color w:val="000000"/>
                <w:sz w:val="22"/>
              </w:rPr>
            </w:pPr>
            <w:r w:rsidRPr="00CC00C5">
              <w:rPr>
                <w:rFonts w:ascii="Calibri" w:eastAsia="Times New Roman" w:hAnsi="Calibri" w:cs="Arial"/>
                <w:color w:val="000000"/>
                <w:sz w:val="22"/>
              </w:rPr>
              <w:t>-</w:t>
            </w:r>
          </w:p>
        </w:tc>
      </w:tr>
    </w:tbl>
    <w:p w:rsidR="00CC00C5" w:rsidRDefault="00CC00C5" w:rsidP="00CC00C5">
      <w:pPr>
        <w:jc w:val="center"/>
        <w:rPr>
          <w:lang w:val="uk-UA"/>
        </w:rPr>
      </w:pPr>
    </w:p>
    <w:p w:rsidR="00DD0ADB" w:rsidRDefault="00CC00C5" w:rsidP="00CC00C5">
      <w:pPr>
        <w:spacing w:line="276" w:lineRule="auto"/>
        <w:ind w:left="-284" w:firstLine="851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Власна д</w:t>
      </w:r>
      <w:r>
        <w:rPr>
          <w:rFonts w:cs="Times New Roman"/>
          <w:szCs w:val="28"/>
        </w:rPr>
        <w:t>обротн</w:t>
      </w:r>
      <w:r>
        <w:rPr>
          <w:rFonts w:cs="Times New Roman"/>
          <w:szCs w:val="28"/>
          <w:lang w:val="uk-UA"/>
        </w:rPr>
        <w:t xml:space="preserve">ість резонатора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uk-UA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  <w:lang w:val="uk-UA"/>
              </w:rPr>
              <m:t>0</m:t>
            </m:r>
          </m:sub>
        </m:sSub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Cs w:val="28"/>
                    <w:lang w:val="uk-U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szCs w:val="28"/>
                    <w:lang w:val="uk-UA"/>
                  </w:rPr>
                  <m:t>res</m:t>
                </m:r>
              </m:sub>
            </m:sSub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∆f</m:t>
            </m:r>
          </m:den>
        </m:f>
        <m:r>
          <w:rPr>
            <w:rFonts w:ascii="Cambria Math" w:hAnsi="Cambria Math" w:cs="Times New Roman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Cs w:val="28"/>
                <w:lang w:val="uk-UA"/>
              </w:rPr>
              <m:t>9.235</m:t>
            </m:r>
          </m:num>
          <m:den>
            <m:r>
              <w:rPr>
                <w:rFonts w:ascii="Cambria Math" w:hAnsi="Cambria Math" w:cs="Times New Roman"/>
                <w:szCs w:val="28"/>
                <w:lang w:val="uk-UA"/>
              </w:rPr>
              <m:t>9.301-9.173</m:t>
            </m:r>
          </m:den>
        </m:f>
        <m:r>
          <w:rPr>
            <w:rFonts w:ascii="Cambria Math" w:hAnsi="Cambria Math" w:cs="Times New Roman"/>
            <w:szCs w:val="28"/>
            <w:lang w:val="uk-UA"/>
          </w:rPr>
          <m:t>=72</m:t>
        </m:r>
      </m:oMath>
      <w:r w:rsidR="00DD0ADB">
        <w:rPr>
          <w:rFonts w:cs="Times New Roman"/>
          <w:szCs w:val="28"/>
          <w:lang w:val="uk-UA"/>
        </w:rPr>
        <w:t>.</w:t>
      </w:r>
    </w:p>
    <w:p w:rsidR="00DD0ADB" w:rsidRDefault="00DD0ADB" w:rsidP="00CC00C5">
      <w:pPr>
        <w:spacing w:line="276" w:lineRule="auto"/>
        <w:ind w:left="-284" w:firstLine="851"/>
        <w:rPr>
          <w:rFonts w:cs="Times New Roman"/>
          <w:szCs w:val="28"/>
          <w:lang w:val="uk-UA"/>
        </w:rPr>
      </w:pPr>
      <w:r>
        <w:rPr>
          <w:rFonts w:cs="Times New Roman"/>
          <w:szCs w:val="28"/>
          <w:lang w:val="uk-UA"/>
        </w:rPr>
        <w:t>П</w:t>
      </w:r>
      <w:r w:rsidR="00CC00C5">
        <w:rPr>
          <w:rFonts w:cs="Times New Roman"/>
          <w:szCs w:val="28"/>
          <w:lang w:val="uk-UA"/>
        </w:rPr>
        <w:t>олоса пропускання отриманого фільтра 12</w:t>
      </w:r>
      <w:r w:rsidR="00062B44">
        <w:rPr>
          <w:rFonts w:cs="Times New Roman"/>
          <w:szCs w:val="28"/>
          <w:lang w:val="uk-UA"/>
        </w:rPr>
        <w:t>8</w:t>
      </w:r>
      <w:r w:rsidR="00CC00C5">
        <w:rPr>
          <w:rFonts w:cs="Times New Roman"/>
          <w:szCs w:val="28"/>
          <w:lang w:val="uk-UA"/>
        </w:rPr>
        <w:t xml:space="preserve"> МГц. </w:t>
      </w:r>
    </w:p>
    <w:p w:rsidR="00DD0ADB" w:rsidRDefault="00CC00C5" w:rsidP="00CC00C5">
      <w:pPr>
        <w:spacing w:line="276" w:lineRule="auto"/>
        <w:ind w:left="-284" w:firstLine="851"/>
        <w:rPr>
          <w:lang w:val="uk-UA"/>
        </w:rPr>
      </w:pPr>
      <w:r>
        <w:rPr>
          <w:rFonts w:cs="Times New Roman"/>
          <w:szCs w:val="28"/>
          <w:lang w:val="uk-UA"/>
        </w:rPr>
        <w:t xml:space="preserve">Частота паразитного резонансу </w:t>
      </w:r>
      <w:r w:rsidRPr="007E561D">
        <w:t>f(L</w:t>
      </w:r>
      <w:r w:rsidRPr="00C74DD4">
        <w:rPr>
          <w:vertAlign w:val="subscript"/>
        </w:rPr>
        <w:t>maxв</w:t>
      </w:r>
      <w:r w:rsidRPr="007E561D">
        <w:t>)</w:t>
      </w:r>
      <w:r w:rsidR="00864945">
        <w:rPr>
          <w:lang w:val="uk-UA"/>
        </w:rPr>
        <w:t xml:space="preserve"> </w:t>
      </w:r>
      <w:r w:rsidRPr="000E65C1">
        <w:t>=</w:t>
      </w:r>
      <w:r w:rsidR="00864945">
        <w:rPr>
          <w:lang w:val="uk-UA"/>
        </w:rPr>
        <w:t xml:space="preserve"> </w:t>
      </w:r>
      <w:r w:rsidRPr="000E65C1">
        <w:t>9,41</w:t>
      </w:r>
      <w:r w:rsidR="00062B44">
        <w:rPr>
          <w:lang w:val="uk-UA"/>
        </w:rPr>
        <w:t>2</w:t>
      </w:r>
      <w:r w:rsidRPr="000E65C1">
        <w:t xml:space="preserve"> ГГц.</w:t>
      </w:r>
      <w:r>
        <w:t xml:space="preserve"> </w:t>
      </w:r>
    </w:p>
    <w:p w:rsidR="00CC00C5" w:rsidRDefault="00CC00C5" w:rsidP="00CC00C5">
      <w:pPr>
        <w:spacing w:line="276" w:lineRule="auto"/>
        <w:ind w:left="-284" w:firstLine="851"/>
        <w:rPr>
          <w:lang w:val="uk-UA"/>
        </w:rPr>
      </w:pPr>
      <w:r>
        <w:t>Крут</w:t>
      </w:r>
      <w:r>
        <w:rPr>
          <w:lang w:val="uk-UA"/>
        </w:rPr>
        <w:t>ість АЧХ виз</w:t>
      </w:r>
      <w:r w:rsidR="00062B44">
        <w:rPr>
          <w:lang w:val="uk-UA"/>
        </w:rPr>
        <w:t>начена по ослабленню зліва – 88, праворуч – 73</w:t>
      </w:r>
      <w:r>
        <w:rPr>
          <w:lang w:val="uk-UA"/>
        </w:rPr>
        <w:t>.</w:t>
      </w:r>
    </w:p>
    <w:p w:rsidR="00DD0ADB" w:rsidRDefault="00DD0ADB" w:rsidP="00CC00C5">
      <w:pPr>
        <w:spacing w:line="276" w:lineRule="auto"/>
        <w:ind w:left="-284" w:firstLine="851"/>
        <w:rPr>
          <w:lang w:val="uk-UA"/>
        </w:rPr>
      </w:pPr>
    </w:p>
    <w:p w:rsidR="00CC00C5" w:rsidRPr="008028ED" w:rsidRDefault="008028ED" w:rsidP="008028ED">
      <w:pPr>
        <w:ind w:firstLine="851"/>
        <w:rPr>
          <w:lang w:val="uk-UA"/>
        </w:rPr>
      </w:pPr>
      <w:r>
        <w:rPr>
          <w:b/>
          <w:lang w:val="uk-UA"/>
        </w:rPr>
        <w:t xml:space="preserve">Висновок: </w:t>
      </w:r>
      <w:r>
        <w:rPr>
          <w:lang w:val="uk-UA"/>
        </w:rPr>
        <w:t>під час виконання лабораторної ми ознайомилися з основними властивостями т</w:t>
      </w:r>
      <w:r w:rsidR="00DC742D">
        <w:rPr>
          <w:lang w:val="uk-UA"/>
        </w:rPr>
        <w:t>а</w:t>
      </w:r>
      <w:r>
        <w:rPr>
          <w:lang w:val="uk-UA"/>
        </w:rPr>
        <w:t xml:space="preserve"> особливостями відкритих діелектричних резонаторів, а також ознайомилися з методами вимірювання добротності коливальних НВЧ систем. Отримані дані представ</w:t>
      </w:r>
      <w:r w:rsidR="00DD0ADB">
        <w:rPr>
          <w:lang w:val="uk-UA"/>
        </w:rPr>
        <w:t>или</w:t>
      </w:r>
      <w:r>
        <w:rPr>
          <w:lang w:val="uk-UA"/>
        </w:rPr>
        <w:t xml:space="preserve"> у вигляді таблиці, залежності було представ</w:t>
      </w:r>
      <w:r w:rsidR="00DD0ADB">
        <w:rPr>
          <w:lang w:val="uk-UA"/>
        </w:rPr>
        <w:t>или</w:t>
      </w:r>
      <w:r>
        <w:rPr>
          <w:lang w:val="uk-UA"/>
        </w:rPr>
        <w:t xml:space="preserve"> графічно. На основі отриманих даних про періодичність залежності коефіцієнта зв’язку було знайдено довжину хвилі випромінювання </w:t>
      </w:r>
      <m:oMath>
        <m:r>
          <w:rPr>
            <w:rFonts w:ascii="Cambria Math" w:hAnsi="Cambria Math"/>
            <w:lang w:val="uk-UA"/>
          </w:rPr>
          <m:t xml:space="preserve">λ=17,83 </m:t>
        </m:r>
        <m:r>
          <w:rPr>
            <w:rFonts w:ascii="Cambria Math" w:hAnsi="Cambria Math"/>
            <w:lang w:val="en-US"/>
          </w:rPr>
          <m:t>mm</m:t>
        </m:r>
      </m:oMath>
      <w:r>
        <w:rPr>
          <w:lang w:val="uk-UA"/>
        </w:rPr>
        <w:t>.</w:t>
      </w:r>
    </w:p>
    <w:sectPr w:rsidR="00CC00C5" w:rsidRPr="008028ED" w:rsidSect="001D0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21126"/>
    <w:multiLevelType w:val="hybridMultilevel"/>
    <w:tmpl w:val="3FB8D882"/>
    <w:lvl w:ilvl="0" w:tplc="4E8CC474">
      <w:start w:val="1"/>
      <w:numFmt w:val="decimal"/>
      <w:lvlText w:val="%1."/>
      <w:lvlJc w:val="left"/>
      <w:pPr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6DDB"/>
    <w:rsid w:val="000123B0"/>
    <w:rsid w:val="00037DB1"/>
    <w:rsid w:val="00053872"/>
    <w:rsid w:val="00055A90"/>
    <w:rsid w:val="00062B44"/>
    <w:rsid w:val="00063F95"/>
    <w:rsid w:val="0009298D"/>
    <w:rsid w:val="000A06BB"/>
    <w:rsid w:val="000B034D"/>
    <w:rsid w:val="000B0A35"/>
    <w:rsid w:val="000D3A9D"/>
    <w:rsid w:val="000D4CAF"/>
    <w:rsid w:val="000D6645"/>
    <w:rsid w:val="000E2664"/>
    <w:rsid w:val="000F5475"/>
    <w:rsid w:val="000F5B65"/>
    <w:rsid w:val="000F79B0"/>
    <w:rsid w:val="00147F47"/>
    <w:rsid w:val="00150BCD"/>
    <w:rsid w:val="00151F8C"/>
    <w:rsid w:val="00160CD5"/>
    <w:rsid w:val="001834D1"/>
    <w:rsid w:val="00183759"/>
    <w:rsid w:val="001B5387"/>
    <w:rsid w:val="001D0690"/>
    <w:rsid w:val="001D4573"/>
    <w:rsid w:val="002132B0"/>
    <w:rsid w:val="00214A75"/>
    <w:rsid w:val="0022534C"/>
    <w:rsid w:val="002351C3"/>
    <w:rsid w:val="0024480C"/>
    <w:rsid w:val="00250919"/>
    <w:rsid w:val="00251956"/>
    <w:rsid w:val="00262DD6"/>
    <w:rsid w:val="00274B91"/>
    <w:rsid w:val="0027718F"/>
    <w:rsid w:val="00286237"/>
    <w:rsid w:val="00290127"/>
    <w:rsid w:val="00294510"/>
    <w:rsid w:val="002B6704"/>
    <w:rsid w:val="002D1885"/>
    <w:rsid w:val="002E691D"/>
    <w:rsid w:val="00304191"/>
    <w:rsid w:val="00310106"/>
    <w:rsid w:val="0032422B"/>
    <w:rsid w:val="00355AB2"/>
    <w:rsid w:val="00362EB4"/>
    <w:rsid w:val="00366B41"/>
    <w:rsid w:val="00385BB2"/>
    <w:rsid w:val="003932ED"/>
    <w:rsid w:val="00396853"/>
    <w:rsid w:val="003C1959"/>
    <w:rsid w:val="003C7DA7"/>
    <w:rsid w:val="003D6FD5"/>
    <w:rsid w:val="003E513A"/>
    <w:rsid w:val="004100E5"/>
    <w:rsid w:val="0041507F"/>
    <w:rsid w:val="00420EB6"/>
    <w:rsid w:val="0042695F"/>
    <w:rsid w:val="00431578"/>
    <w:rsid w:val="00435596"/>
    <w:rsid w:val="0043588F"/>
    <w:rsid w:val="00435F36"/>
    <w:rsid w:val="00455921"/>
    <w:rsid w:val="00463D48"/>
    <w:rsid w:val="004726D6"/>
    <w:rsid w:val="0049099E"/>
    <w:rsid w:val="0049174D"/>
    <w:rsid w:val="0049616A"/>
    <w:rsid w:val="004A544B"/>
    <w:rsid w:val="004D4E99"/>
    <w:rsid w:val="004E42E8"/>
    <w:rsid w:val="005169D9"/>
    <w:rsid w:val="00531A63"/>
    <w:rsid w:val="00533096"/>
    <w:rsid w:val="00536129"/>
    <w:rsid w:val="00541702"/>
    <w:rsid w:val="005617AB"/>
    <w:rsid w:val="005A00F9"/>
    <w:rsid w:val="005A25CD"/>
    <w:rsid w:val="005B380C"/>
    <w:rsid w:val="005B41C7"/>
    <w:rsid w:val="005B4491"/>
    <w:rsid w:val="005B62D6"/>
    <w:rsid w:val="005D76EE"/>
    <w:rsid w:val="005E30E4"/>
    <w:rsid w:val="005F6653"/>
    <w:rsid w:val="005F6B57"/>
    <w:rsid w:val="006009AA"/>
    <w:rsid w:val="00607017"/>
    <w:rsid w:val="00623C89"/>
    <w:rsid w:val="006409D9"/>
    <w:rsid w:val="0067333F"/>
    <w:rsid w:val="00673C47"/>
    <w:rsid w:val="006A1142"/>
    <w:rsid w:val="006A3893"/>
    <w:rsid w:val="006D1C01"/>
    <w:rsid w:val="006D1C9C"/>
    <w:rsid w:val="006D262D"/>
    <w:rsid w:val="006D62DA"/>
    <w:rsid w:val="006F1DE0"/>
    <w:rsid w:val="00700DCC"/>
    <w:rsid w:val="00703A35"/>
    <w:rsid w:val="00711ED0"/>
    <w:rsid w:val="0071712F"/>
    <w:rsid w:val="00723648"/>
    <w:rsid w:val="00740B58"/>
    <w:rsid w:val="00772450"/>
    <w:rsid w:val="0077354A"/>
    <w:rsid w:val="00776CCF"/>
    <w:rsid w:val="007778E1"/>
    <w:rsid w:val="0078618B"/>
    <w:rsid w:val="007B4782"/>
    <w:rsid w:val="007D1ADC"/>
    <w:rsid w:val="007D3C5E"/>
    <w:rsid w:val="007D5C6C"/>
    <w:rsid w:val="007F04C2"/>
    <w:rsid w:val="008028ED"/>
    <w:rsid w:val="00814069"/>
    <w:rsid w:val="008154B1"/>
    <w:rsid w:val="00842AB5"/>
    <w:rsid w:val="00852C96"/>
    <w:rsid w:val="00864945"/>
    <w:rsid w:val="008746A5"/>
    <w:rsid w:val="008758B9"/>
    <w:rsid w:val="00876AE4"/>
    <w:rsid w:val="00881640"/>
    <w:rsid w:val="00892AFA"/>
    <w:rsid w:val="008B0699"/>
    <w:rsid w:val="008B762E"/>
    <w:rsid w:val="008C27AF"/>
    <w:rsid w:val="0090038F"/>
    <w:rsid w:val="00905792"/>
    <w:rsid w:val="009411AE"/>
    <w:rsid w:val="00956B2D"/>
    <w:rsid w:val="00976772"/>
    <w:rsid w:val="00982CB0"/>
    <w:rsid w:val="009F2676"/>
    <w:rsid w:val="00A004CE"/>
    <w:rsid w:val="00A11BB5"/>
    <w:rsid w:val="00A23F50"/>
    <w:rsid w:val="00A27447"/>
    <w:rsid w:val="00A32EB9"/>
    <w:rsid w:val="00A3531D"/>
    <w:rsid w:val="00A43BEB"/>
    <w:rsid w:val="00A43EDB"/>
    <w:rsid w:val="00A52707"/>
    <w:rsid w:val="00A56C3C"/>
    <w:rsid w:val="00A60C86"/>
    <w:rsid w:val="00A65967"/>
    <w:rsid w:val="00A91D04"/>
    <w:rsid w:val="00AD01C9"/>
    <w:rsid w:val="00AE2ABC"/>
    <w:rsid w:val="00AF2EED"/>
    <w:rsid w:val="00B04646"/>
    <w:rsid w:val="00B209DA"/>
    <w:rsid w:val="00B34BFE"/>
    <w:rsid w:val="00B47B46"/>
    <w:rsid w:val="00B54D20"/>
    <w:rsid w:val="00B57606"/>
    <w:rsid w:val="00B669DD"/>
    <w:rsid w:val="00B70802"/>
    <w:rsid w:val="00B8143B"/>
    <w:rsid w:val="00B91E43"/>
    <w:rsid w:val="00B93842"/>
    <w:rsid w:val="00BA44F0"/>
    <w:rsid w:val="00BB6277"/>
    <w:rsid w:val="00BC5345"/>
    <w:rsid w:val="00BF43A2"/>
    <w:rsid w:val="00C02553"/>
    <w:rsid w:val="00C3006F"/>
    <w:rsid w:val="00C3452B"/>
    <w:rsid w:val="00C45D42"/>
    <w:rsid w:val="00C5016C"/>
    <w:rsid w:val="00C51CD7"/>
    <w:rsid w:val="00C74DD4"/>
    <w:rsid w:val="00CA37F9"/>
    <w:rsid w:val="00CB68D6"/>
    <w:rsid w:val="00CC00C5"/>
    <w:rsid w:val="00CC32CD"/>
    <w:rsid w:val="00CE1BC2"/>
    <w:rsid w:val="00CE32AB"/>
    <w:rsid w:val="00CF5C3E"/>
    <w:rsid w:val="00D01598"/>
    <w:rsid w:val="00D01ADF"/>
    <w:rsid w:val="00D15DB0"/>
    <w:rsid w:val="00D564DD"/>
    <w:rsid w:val="00DA55F8"/>
    <w:rsid w:val="00DA6867"/>
    <w:rsid w:val="00DB0A11"/>
    <w:rsid w:val="00DC742D"/>
    <w:rsid w:val="00DD0ADB"/>
    <w:rsid w:val="00DD7E1B"/>
    <w:rsid w:val="00DE38D9"/>
    <w:rsid w:val="00DE6A3E"/>
    <w:rsid w:val="00DF2559"/>
    <w:rsid w:val="00E12A21"/>
    <w:rsid w:val="00E32233"/>
    <w:rsid w:val="00E55098"/>
    <w:rsid w:val="00E67595"/>
    <w:rsid w:val="00E72D66"/>
    <w:rsid w:val="00E82589"/>
    <w:rsid w:val="00E850A7"/>
    <w:rsid w:val="00E90473"/>
    <w:rsid w:val="00EB1681"/>
    <w:rsid w:val="00EC3BB2"/>
    <w:rsid w:val="00ED2630"/>
    <w:rsid w:val="00ED6DDB"/>
    <w:rsid w:val="00EE2215"/>
    <w:rsid w:val="00F26BCB"/>
    <w:rsid w:val="00F27359"/>
    <w:rsid w:val="00F417CE"/>
    <w:rsid w:val="00F47177"/>
    <w:rsid w:val="00F47384"/>
    <w:rsid w:val="00F576CE"/>
    <w:rsid w:val="00F62D1E"/>
    <w:rsid w:val="00F64BB1"/>
    <w:rsid w:val="00F65056"/>
    <w:rsid w:val="00F679F9"/>
    <w:rsid w:val="00F67D36"/>
    <w:rsid w:val="00F71469"/>
    <w:rsid w:val="00F84CBE"/>
    <w:rsid w:val="00F971E2"/>
    <w:rsid w:val="00FA10DF"/>
    <w:rsid w:val="00FA4467"/>
    <w:rsid w:val="00FB4895"/>
    <w:rsid w:val="00FC5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76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EB1681"/>
    <w:pPr>
      <w:keepNext/>
      <w:keepLines/>
      <w:spacing w:before="20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EB1681"/>
    <w:pPr>
      <w:keepNext/>
      <w:keepLines/>
      <w:spacing w:before="200"/>
      <w:outlineLvl w:val="1"/>
    </w:pPr>
    <w:rPr>
      <w:rFonts w:eastAsiaTheme="majorEastAsia" w:cstheme="majorBidi"/>
      <w:bCs/>
      <w:i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1681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1681"/>
    <w:rPr>
      <w:rFonts w:ascii="Times New Roman" w:eastAsiaTheme="majorEastAsia" w:hAnsi="Times New Roman" w:cstheme="majorBidi"/>
      <w:bCs/>
      <w:i/>
      <w:sz w:val="28"/>
      <w:szCs w:val="26"/>
    </w:rPr>
  </w:style>
  <w:style w:type="character" w:styleId="a3">
    <w:name w:val="Placeholder Text"/>
    <w:basedOn w:val="a0"/>
    <w:uiPriority w:val="99"/>
    <w:semiHidden/>
    <w:rsid w:val="002B670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70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6CCF"/>
    <w:pPr>
      <w:ind w:left="720"/>
      <w:contextualSpacing/>
    </w:pPr>
  </w:style>
  <w:style w:type="paragraph" w:customStyle="1" w:styleId="a7">
    <w:name w:val="Îáû÷íûé"/>
    <w:rsid w:val="007D5C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76"/>
    <w:pPr>
      <w:spacing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EB1681"/>
    <w:pPr>
      <w:keepNext/>
      <w:keepLines/>
      <w:spacing w:before="20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EB1681"/>
    <w:pPr>
      <w:keepNext/>
      <w:keepLines/>
      <w:spacing w:before="200"/>
      <w:outlineLvl w:val="1"/>
    </w:pPr>
    <w:rPr>
      <w:rFonts w:eastAsiaTheme="majorEastAsia" w:cstheme="majorBidi"/>
      <w:bCs/>
      <w:i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1681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1681"/>
    <w:rPr>
      <w:rFonts w:ascii="Times New Roman" w:eastAsiaTheme="majorEastAsia" w:hAnsi="Times New Roman" w:cstheme="majorBidi"/>
      <w:bCs/>
      <w:i/>
      <w:sz w:val="28"/>
      <w:szCs w:val="26"/>
    </w:rPr>
  </w:style>
  <w:style w:type="character" w:styleId="a3">
    <w:name w:val="Placeholder Text"/>
    <w:basedOn w:val="a0"/>
    <w:uiPriority w:val="99"/>
    <w:semiHidden/>
    <w:rsid w:val="002B670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67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670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76CCF"/>
    <w:pPr>
      <w:ind w:left="720"/>
      <w:contextualSpacing/>
    </w:pPr>
  </w:style>
  <w:style w:type="paragraph" w:customStyle="1" w:styleId="a7">
    <w:name w:val="Îáû÷íûé"/>
    <w:rsid w:val="007D5C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10" Type="http://schemas.openxmlformats.org/officeDocument/2006/relationships/image" Target="media/image3.wmf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vdr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vdr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vdr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vdr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!Downloads\vdr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22932203722646"/>
          <c:y val="5.7575127308404105E-2"/>
          <c:w val="0.81219344374986113"/>
          <c:h val="0.85239650978396453"/>
        </c:manualLayout>
      </c:layout>
      <c:scatterChart>
        <c:scatterStyle val="smoothMarker"/>
        <c:ser>
          <c:idx val="0"/>
          <c:order val="0"/>
          <c:xVal>
            <c:numRef>
              <c:f>Лист1!$B$4:$B$20</c:f>
              <c:numCache>
                <c:formatCode>0.000</c:formatCode>
                <c:ptCount val="17"/>
                <c:pt idx="0">
                  <c:v>8</c:v>
                </c:pt>
                <c:pt idx="1">
                  <c:v>8.5</c:v>
                </c:pt>
                <c:pt idx="2">
                  <c:v>9</c:v>
                </c:pt>
                <c:pt idx="3">
                  <c:v>10.1</c:v>
                </c:pt>
                <c:pt idx="4">
                  <c:v>10.775</c:v>
                </c:pt>
                <c:pt idx="5">
                  <c:v>11.81</c:v>
                </c:pt>
                <c:pt idx="6">
                  <c:v>12.15</c:v>
                </c:pt>
                <c:pt idx="7">
                  <c:v>12.6</c:v>
                </c:pt>
                <c:pt idx="8">
                  <c:v>13.1</c:v>
                </c:pt>
                <c:pt idx="9">
                  <c:v>13.5</c:v>
                </c:pt>
                <c:pt idx="10">
                  <c:v>13.850000000000005</c:v>
                </c:pt>
                <c:pt idx="11">
                  <c:v>14.5</c:v>
                </c:pt>
                <c:pt idx="12">
                  <c:v>15.5</c:v>
                </c:pt>
                <c:pt idx="13">
                  <c:v>15.94</c:v>
                </c:pt>
                <c:pt idx="14">
                  <c:v>17.5</c:v>
                </c:pt>
                <c:pt idx="15">
                  <c:v>18.5</c:v>
                </c:pt>
                <c:pt idx="16">
                  <c:v>19.5</c:v>
                </c:pt>
              </c:numCache>
            </c:numRef>
          </c:xVal>
          <c:yVal>
            <c:numRef>
              <c:f>Лист1!$C$4:$C$20</c:f>
              <c:numCache>
                <c:formatCode>0.000</c:formatCode>
                <c:ptCount val="17"/>
                <c:pt idx="0">
                  <c:v>10.98</c:v>
                </c:pt>
                <c:pt idx="1">
                  <c:v>10.97</c:v>
                </c:pt>
                <c:pt idx="2">
                  <c:v>10.965000000000005</c:v>
                </c:pt>
                <c:pt idx="3">
                  <c:v>10.94</c:v>
                </c:pt>
                <c:pt idx="4">
                  <c:v>10.929</c:v>
                </c:pt>
                <c:pt idx="5">
                  <c:v>10.908000000000001</c:v>
                </c:pt>
                <c:pt idx="6">
                  <c:v>10.903</c:v>
                </c:pt>
                <c:pt idx="7">
                  <c:v>10.895000000000005</c:v>
                </c:pt>
                <c:pt idx="8">
                  <c:v>10.886000000000006</c:v>
                </c:pt>
                <c:pt idx="9">
                  <c:v>10.875000000000005</c:v>
                </c:pt>
                <c:pt idx="10">
                  <c:v>10.88</c:v>
                </c:pt>
                <c:pt idx="11">
                  <c:v>10.862000000000005</c:v>
                </c:pt>
                <c:pt idx="12">
                  <c:v>10.844000000000001</c:v>
                </c:pt>
                <c:pt idx="13">
                  <c:v>10.834</c:v>
                </c:pt>
                <c:pt idx="14">
                  <c:v>10.813000000000002</c:v>
                </c:pt>
                <c:pt idx="15">
                  <c:v>10.803000000000004</c:v>
                </c:pt>
                <c:pt idx="16">
                  <c:v>10.790999999999999</c:v>
                </c:pt>
              </c:numCache>
            </c:numRef>
          </c:yVal>
          <c:smooth val="1"/>
        </c:ser>
        <c:axId val="88312448"/>
        <c:axId val="89178496"/>
      </c:scatterChart>
      <c:valAx>
        <c:axId val="88312448"/>
        <c:scaling>
          <c:orientation val="minMax"/>
        </c:scaling>
        <c:axPos val="b"/>
        <c:numFmt formatCode="0" sourceLinked="0"/>
        <c:tickLblPos val="nextTo"/>
        <c:crossAx val="89178496"/>
        <c:crosses val="autoZero"/>
        <c:crossBetween val="midCat"/>
      </c:valAx>
      <c:valAx>
        <c:axId val="89178496"/>
        <c:scaling>
          <c:orientation val="minMax"/>
        </c:scaling>
        <c:axPos val="l"/>
        <c:majorGridlines/>
        <c:numFmt formatCode="0.00" sourceLinked="0"/>
        <c:tickLblPos val="nextTo"/>
        <c:crossAx val="88312448"/>
        <c:crosses val="autoZero"/>
        <c:crossBetween val="midCat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2517307978012182"/>
          <c:y val="4.1087513463207499E-2"/>
          <c:w val="0.81219344374986113"/>
          <c:h val="0.85239650978396486"/>
        </c:manualLayout>
      </c:layout>
      <c:scatterChart>
        <c:scatterStyle val="smoothMarker"/>
        <c:ser>
          <c:idx val="0"/>
          <c:order val="0"/>
          <c:xVal>
            <c:numRef>
              <c:f>Лист1!$B$4:$B$20</c:f>
              <c:numCache>
                <c:formatCode>0.000</c:formatCode>
                <c:ptCount val="17"/>
                <c:pt idx="0">
                  <c:v>8</c:v>
                </c:pt>
                <c:pt idx="1">
                  <c:v>8.5</c:v>
                </c:pt>
                <c:pt idx="2">
                  <c:v>9</c:v>
                </c:pt>
                <c:pt idx="3">
                  <c:v>10.1</c:v>
                </c:pt>
                <c:pt idx="4">
                  <c:v>10.775</c:v>
                </c:pt>
                <c:pt idx="5">
                  <c:v>11.81</c:v>
                </c:pt>
                <c:pt idx="6">
                  <c:v>12.15</c:v>
                </c:pt>
                <c:pt idx="7">
                  <c:v>12.6</c:v>
                </c:pt>
                <c:pt idx="8">
                  <c:v>13.1</c:v>
                </c:pt>
                <c:pt idx="9">
                  <c:v>13.5</c:v>
                </c:pt>
                <c:pt idx="10">
                  <c:v>13.850000000000005</c:v>
                </c:pt>
                <c:pt idx="11">
                  <c:v>14.5</c:v>
                </c:pt>
                <c:pt idx="12">
                  <c:v>15.5</c:v>
                </c:pt>
                <c:pt idx="13">
                  <c:v>15.94</c:v>
                </c:pt>
                <c:pt idx="14">
                  <c:v>17.5</c:v>
                </c:pt>
                <c:pt idx="15">
                  <c:v>18.5</c:v>
                </c:pt>
                <c:pt idx="16">
                  <c:v>19.5</c:v>
                </c:pt>
              </c:numCache>
            </c:numRef>
          </c:xVal>
          <c:yVal>
            <c:numRef>
              <c:f>Лист1!$E$4:$E$20</c:f>
              <c:numCache>
                <c:formatCode>0.000</c:formatCode>
                <c:ptCount val="17"/>
                <c:pt idx="0">
                  <c:v>8.6</c:v>
                </c:pt>
                <c:pt idx="1">
                  <c:v>7.3</c:v>
                </c:pt>
                <c:pt idx="2">
                  <c:v>6</c:v>
                </c:pt>
                <c:pt idx="3">
                  <c:v>3.6</c:v>
                </c:pt>
                <c:pt idx="4">
                  <c:v>2.4</c:v>
                </c:pt>
                <c:pt idx="5">
                  <c:v>1</c:v>
                </c:pt>
                <c:pt idx="6">
                  <c:v>1.3157894736842106</c:v>
                </c:pt>
                <c:pt idx="7">
                  <c:v>2.6315789473684208</c:v>
                </c:pt>
                <c:pt idx="8">
                  <c:v>6.666666666666667</c:v>
                </c:pt>
                <c:pt idx="9">
                  <c:v>19.230769230769205</c:v>
                </c:pt>
                <c:pt idx="10">
                  <c:v>33.333333333333336</c:v>
                </c:pt>
                <c:pt idx="11">
                  <c:v>6.666666666666667</c:v>
                </c:pt>
                <c:pt idx="12">
                  <c:v>1.25</c:v>
                </c:pt>
                <c:pt idx="13">
                  <c:v>1</c:v>
                </c:pt>
                <c:pt idx="14">
                  <c:v>2.9</c:v>
                </c:pt>
                <c:pt idx="15">
                  <c:v>4.4000000000000004</c:v>
                </c:pt>
                <c:pt idx="16">
                  <c:v>6.2</c:v>
                </c:pt>
              </c:numCache>
            </c:numRef>
          </c:yVal>
          <c:smooth val="1"/>
        </c:ser>
        <c:axId val="89489792"/>
        <c:axId val="89491328"/>
      </c:scatterChart>
      <c:valAx>
        <c:axId val="89489792"/>
        <c:scaling>
          <c:orientation val="minMax"/>
          <c:max val="20"/>
          <c:min val="5"/>
        </c:scaling>
        <c:axPos val="b"/>
        <c:numFmt formatCode="0" sourceLinked="0"/>
        <c:tickLblPos val="nextTo"/>
        <c:crossAx val="89491328"/>
        <c:crosses val="autoZero"/>
        <c:crossBetween val="midCat"/>
      </c:valAx>
      <c:valAx>
        <c:axId val="89491328"/>
        <c:scaling>
          <c:orientation val="minMax"/>
        </c:scaling>
        <c:axPos val="l"/>
        <c:majorGridlines/>
        <c:numFmt formatCode="0" sourceLinked="0"/>
        <c:tickLblPos val="nextTo"/>
        <c:crossAx val="89489792"/>
        <c:crosses val="autoZero"/>
        <c:crossBetween val="midCat"/>
      </c:valAx>
    </c:plotArea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3322932203722646"/>
          <c:y val="5.7575127308404105E-2"/>
          <c:w val="0.81219344374986113"/>
          <c:h val="0.85239650978396453"/>
        </c:manualLayout>
      </c:layout>
      <c:scatterChart>
        <c:scatterStyle val="smoothMarker"/>
        <c:ser>
          <c:idx val="0"/>
          <c:order val="0"/>
          <c:xVal>
            <c:numRef>
              <c:f>Лист1!$B$4:$B$20</c:f>
              <c:numCache>
                <c:formatCode>0.000</c:formatCode>
                <c:ptCount val="17"/>
                <c:pt idx="0">
                  <c:v>8</c:v>
                </c:pt>
                <c:pt idx="1">
                  <c:v>8.5</c:v>
                </c:pt>
                <c:pt idx="2">
                  <c:v>9</c:v>
                </c:pt>
                <c:pt idx="3">
                  <c:v>10.1</c:v>
                </c:pt>
                <c:pt idx="4">
                  <c:v>10.775</c:v>
                </c:pt>
                <c:pt idx="5">
                  <c:v>11.81</c:v>
                </c:pt>
                <c:pt idx="6">
                  <c:v>12.15</c:v>
                </c:pt>
                <c:pt idx="7">
                  <c:v>12.6</c:v>
                </c:pt>
                <c:pt idx="8">
                  <c:v>13.1</c:v>
                </c:pt>
                <c:pt idx="9">
                  <c:v>13.5</c:v>
                </c:pt>
                <c:pt idx="10">
                  <c:v>13.850000000000005</c:v>
                </c:pt>
                <c:pt idx="11">
                  <c:v>14.5</c:v>
                </c:pt>
                <c:pt idx="12">
                  <c:v>15.5</c:v>
                </c:pt>
                <c:pt idx="13">
                  <c:v>15.94</c:v>
                </c:pt>
                <c:pt idx="14">
                  <c:v>17.5</c:v>
                </c:pt>
                <c:pt idx="15">
                  <c:v>18.5</c:v>
                </c:pt>
                <c:pt idx="16">
                  <c:v>19.5</c:v>
                </c:pt>
              </c:numCache>
            </c:numRef>
          </c:xVal>
          <c:yVal>
            <c:numRef>
              <c:f>Лист1!$F$4:$F$20</c:f>
              <c:numCache>
                <c:formatCode>0.000</c:formatCode>
                <c:ptCount val="17"/>
                <c:pt idx="0">
                  <c:v>731</c:v>
                </c:pt>
                <c:pt idx="1">
                  <c:v>729.33299999999952</c:v>
                </c:pt>
                <c:pt idx="2">
                  <c:v>731</c:v>
                </c:pt>
                <c:pt idx="3">
                  <c:v>729.33299999999952</c:v>
                </c:pt>
                <c:pt idx="4">
                  <c:v>840.7</c:v>
                </c:pt>
                <c:pt idx="5">
                  <c:v>991.63</c:v>
                </c:pt>
                <c:pt idx="6">
                  <c:v>838.7</c:v>
                </c:pt>
                <c:pt idx="7">
                  <c:v>838</c:v>
                </c:pt>
                <c:pt idx="8">
                  <c:v>680.3</c:v>
                </c:pt>
                <c:pt idx="9">
                  <c:v>724.13300000000004</c:v>
                </c:pt>
                <c:pt idx="10">
                  <c:v>724.13300000000004</c:v>
                </c:pt>
                <c:pt idx="11">
                  <c:v>724.13300000000004</c:v>
                </c:pt>
                <c:pt idx="12">
                  <c:v>1084.4000000000001</c:v>
                </c:pt>
                <c:pt idx="13">
                  <c:v>833.38</c:v>
                </c:pt>
                <c:pt idx="14">
                  <c:v>831.76</c:v>
                </c:pt>
                <c:pt idx="15">
                  <c:v>900.25</c:v>
                </c:pt>
                <c:pt idx="16">
                  <c:v>900.25</c:v>
                </c:pt>
              </c:numCache>
            </c:numRef>
          </c:yVal>
          <c:smooth val="1"/>
        </c:ser>
        <c:axId val="89274624"/>
        <c:axId val="89276416"/>
      </c:scatterChart>
      <c:valAx>
        <c:axId val="89274624"/>
        <c:scaling>
          <c:orientation val="minMax"/>
          <c:max val="20"/>
          <c:min val="5"/>
        </c:scaling>
        <c:axPos val="b"/>
        <c:numFmt formatCode="0" sourceLinked="0"/>
        <c:tickLblPos val="nextTo"/>
        <c:crossAx val="89276416"/>
        <c:crosses val="autoZero"/>
        <c:crossBetween val="midCat"/>
      </c:valAx>
      <c:valAx>
        <c:axId val="89276416"/>
        <c:scaling>
          <c:orientation val="minMax"/>
          <c:min val="600"/>
        </c:scaling>
        <c:axPos val="l"/>
        <c:majorGridlines/>
        <c:numFmt formatCode="0" sourceLinked="0"/>
        <c:tickLblPos val="nextTo"/>
        <c:crossAx val="89274624"/>
        <c:crosses val="autoZero"/>
        <c:crossBetween val="midCat"/>
      </c:valAx>
    </c:plotArea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2226865164119866"/>
          <c:y val="5.7575127308404105E-2"/>
          <c:w val="0.81219344374986113"/>
          <c:h val="0.85239650978396453"/>
        </c:manualLayout>
      </c:layout>
      <c:scatterChart>
        <c:scatterStyle val="smoothMarker"/>
        <c:ser>
          <c:idx val="0"/>
          <c:order val="0"/>
          <c:xVal>
            <c:numRef>
              <c:f>Лист1!$B$4:$B$20</c:f>
              <c:numCache>
                <c:formatCode>0.000</c:formatCode>
                <c:ptCount val="17"/>
                <c:pt idx="0">
                  <c:v>8</c:v>
                </c:pt>
                <c:pt idx="1">
                  <c:v>8.5</c:v>
                </c:pt>
                <c:pt idx="2">
                  <c:v>9</c:v>
                </c:pt>
                <c:pt idx="3">
                  <c:v>10.1</c:v>
                </c:pt>
                <c:pt idx="4">
                  <c:v>10.775</c:v>
                </c:pt>
                <c:pt idx="5">
                  <c:v>11.81</c:v>
                </c:pt>
                <c:pt idx="6">
                  <c:v>12.15</c:v>
                </c:pt>
                <c:pt idx="7">
                  <c:v>12.6</c:v>
                </c:pt>
                <c:pt idx="8">
                  <c:v>13.1</c:v>
                </c:pt>
                <c:pt idx="9">
                  <c:v>13.5</c:v>
                </c:pt>
                <c:pt idx="10">
                  <c:v>13.850000000000005</c:v>
                </c:pt>
                <c:pt idx="11">
                  <c:v>14.5</c:v>
                </c:pt>
                <c:pt idx="12">
                  <c:v>15.5</c:v>
                </c:pt>
                <c:pt idx="13">
                  <c:v>15.94</c:v>
                </c:pt>
                <c:pt idx="14">
                  <c:v>17.5</c:v>
                </c:pt>
                <c:pt idx="15">
                  <c:v>18.5</c:v>
                </c:pt>
                <c:pt idx="16">
                  <c:v>19.5</c:v>
                </c:pt>
              </c:numCache>
            </c:numRef>
          </c:xVal>
          <c:yVal>
            <c:numRef>
              <c:f>Лист1!$H$4:$H$20</c:f>
              <c:numCache>
                <c:formatCode>0.000</c:formatCode>
                <c:ptCount val="17"/>
                <c:pt idx="0">
                  <c:v>87</c:v>
                </c:pt>
                <c:pt idx="1">
                  <c:v>173</c:v>
                </c:pt>
                <c:pt idx="2">
                  <c:v>87</c:v>
                </c:pt>
                <c:pt idx="3">
                  <c:v>173</c:v>
                </c:pt>
                <c:pt idx="4">
                  <c:v>312</c:v>
                </c:pt>
                <c:pt idx="5">
                  <c:v>991.63</c:v>
                </c:pt>
                <c:pt idx="6">
                  <c:v>1211.4000000000001</c:v>
                </c:pt>
                <c:pt idx="7">
                  <c:v>2723.5</c:v>
                </c:pt>
                <c:pt idx="8">
                  <c:v>2721.5</c:v>
                </c:pt>
                <c:pt idx="9">
                  <c:v>2715.5</c:v>
                </c:pt>
                <c:pt idx="10">
                  <c:v>2715.5</c:v>
                </c:pt>
                <c:pt idx="11">
                  <c:v>2715.5</c:v>
                </c:pt>
                <c:pt idx="12">
                  <c:v>1084.4000000000001</c:v>
                </c:pt>
                <c:pt idx="13">
                  <c:v>833.38</c:v>
                </c:pt>
                <c:pt idx="14">
                  <c:v>240</c:v>
                </c:pt>
                <c:pt idx="15">
                  <c:v>152.15</c:v>
                </c:pt>
                <c:pt idx="16">
                  <c:v>152.15</c:v>
                </c:pt>
              </c:numCache>
            </c:numRef>
          </c:yVal>
          <c:smooth val="1"/>
        </c:ser>
        <c:axId val="89381504"/>
        <c:axId val="89391488"/>
      </c:scatterChart>
      <c:valAx>
        <c:axId val="89381504"/>
        <c:scaling>
          <c:orientation val="minMax"/>
          <c:max val="20"/>
          <c:min val="6"/>
        </c:scaling>
        <c:axPos val="b"/>
        <c:numFmt formatCode="0" sourceLinked="0"/>
        <c:tickLblPos val="nextTo"/>
        <c:crossAx val="89391488"/>
        <c:crosses val="autoZero"/>
        <c:crossBetween val="midCat"/>
      </c:valAx>
      <c:valAx>
        <c:axId val="89391488"/>
        <c:scaling>
          <c:orientation val="minMax"/>
        </c:scaling>
        <c:axPos val="l"/>
        <c:majorGridlines/>
        <c:numFmt formatCode="0" sourceLinked="0"/>
        <c:tickLblPos val="nextTo"/>
        <c:crossAx val="89381504"/>
        <c:crosses val="autoZero"/>
        <c:crossBetween val="midCat"/>
      </c:valAx>
    </c:plotArea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>
        <c:manualLayout>
          <c:layoutTarget val="inner"/>
          <c:xMode val="edge"/>
          <c:yMode val="edge"/>
          <c:x val="0.13322932203722646"/>
          <c:y val="5.7575127308404105E-2"/>
          <c:w val="0.81219344374986113"/>
          <c:h val="0.85239650978396453"/>
        </c:manualLayout>
      </c:layout>
      <c:scatterChart>
        <c:scatterStyle val="smoothMarker"/>
        <c:ser>
          <c:idx val="0"/>
          <c:order val="0"/>
          <c:xVal>
            <c:numRef>
              <c:f>Лист1!$B$4:$B$20</c:f>
              <c:numCache>
                <c:formatCode>0.000</c:formatCode>
                <c:ptCount val="17"/>
                <c:pt idx="0">
                  <c:v>8</c:v>
                </c:pt>
                <c:pt idx="1">
                  <c:v>8.5</c:v>
                </c:pt>
                <c:pt idx="2">
                  <c:v>9</c:v>
                </c:pt>
                <c:pt idx="3">
                  <c:v>10.1</c:v>
                </c:pt>
                <c:pt idx="4">
                  <c:v>10.775</c:v>
                </c:pt>
                <c:pt idx="5">
                  <c:v>11.81</c:v>
                </c:pt>
                <c:pt idx="6">
                  <c:v>12.15</c:v>
                </c:pt>
                <c:pt idx="7">
                  <c:v>12.6</c:v>
                </c:pt>
                <c:pt idx="8">
                  <c:v>13.1</c:v>
                </c:pt>
                <c:pt idx="9">
                  <c:v>13.5</c:v>
                </c:pt>
                <c:pt idx="10">
                  <c:v>13.850000000000005</c:v>
                </c:pt>
                <c:pt idx="11">
                  <c:v>14.5</c:v>
                </c:pt>
                <c:pt idx="12">
                  <c:v>15.5</c:v>
                </c:pt>
                <c:pt idx="13">
                  <c:v>15.94</c:v>
                </c:pt>
                <c:pt idx="14">
                  <c:v>17.5</c:v>
                </c:pt>
                <c:pt idx="15">
                  <c:v>18.5</c:v>
                </c:pt>
                <c:pt idx="16">
                  <c:v>19.5</c:v>
                </c:pt>
              </c:numCache>
            </c:numRef>
          </c:xVal>
          <c:yVal>
            <c:numRef>
              <c:f>Лист1!$G$4:$G$20</c:f>
              <c:numCache>
                <c:formatCode>0.000</c:formatCode>
                <c:ptCount val="17"/>
                <c:pt idx="0">
                  <c:v>74</c:v>
                </c:pt>
                <c:pt idx="1">
                  <c:v>136.69999999999999</c:v>
                </c:pt>
                <c:pt idx="2">
                  <c:v>74</c:v>
                </c:pt>
                <c:pt idx="3">
                  <c:v>136.69999999999999</c:v>
                </c:pt>
                <c:pt idx="4">
                  <c:v>218.6</c:v>
                </c:pt>
                <c:pt idx="5">
                  <c:v>382.5</c:v>
                </c:pt>
                <c:pt idx="6">
                  <c:v>545.15</c:v>
                </c:pt>
                <c:pt idx="7">
                  <c:v>573.41999999999996</c:v>
                </c:pt>
                <c:pt idx="8">
                  <c:v>494.81</c:v>
                </c:pt>
                <c:pt idx="9">
                  <c:v>603</c:v>
                </c:pt>
                <c:pt idx="10">
                  <c:v>603</c:v>
                </c:pt>
                <c:pt idx="11">
                  <c:v>603</c:v>
                </c:pt>
                <c:pt idx="12">
                  <c:v>472</c:v>
                </c:pt>
                <c:pt idx="13">
                  <c:v>401.2</c:v>
                </c:pt>
                <c:pt idx="14">
                  <c:v>177.26</c:v>
                </c:pt>
                <c:pt idx="15">
                  <c:v>108.03</c:v>
                </c:pt>
                <c:pt idx="16">
                  <c:v>108.03</c:v>
                </c:pt>
              </c:numCache>
            </c:numRef>
          </c:yVal>
          <c:smooth val="1"/>
        </c:ser>
        <c:axId val="89402368"/>
        <c:axId val="89465600"/>
      </c:scatterChart>
      <c:valAx>
        <c:axId val="89402368"/>
        <c:scaling>
          <c:orientation val="minMax"/>
          <c:max val="20"/>
          <c:min val="6"/>
        </c:scaling>
        <c:axPos val="b"/>
        <c:numFmt formatCode="0" sourceLinked="0"/>
        <c:tickLblPos val="nextTo"/>
        <c:crossAx val="89465600"/>
        <c:crosses val="autoZero"/>
        <c:crossBetween val="midCat"/>
      </c:valAx>
      <c:valAx>
        <c:axId val="89465600"/>
        <c:scaling>
          <c:orientation val="minMax"/>
        </c:scaling>
        <c:axPos val="l"/>
        <c:majorGridlines/>
        <c:numFmt formatCode="0" sourceLinked="0"/>
        <c:tickLblPos val="nextTo"/>
        <c:crossAx val="89402368"/>
        <c:crosses val="autoZero"/>
        <c:crossBetween val="midCat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BD86E-B69C-4EA6-9FA3-5B45A0529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Козинець</dc:creator>
  <cp:lastModifiedBy>User</cp:lastModifiedBy>
  <cp:revision>6</cp:revision>
  <cp:lastPrinted>2016-05-25T22:58:00Z</cp:lastPrinted>
  <dcterms:created xsi:type="dcterms:W3CDTF">2016-05-27T06:22:00Z</dcterms:created>
  <dcterms:modified xsi:type="dcterms:W3CDTF">2016-05-27T06:30:00Z</dcterms:modified>
</cp:coreProperties>
</file>